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F63DFE3"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w:t>
      </w:r>
      <w:r w:rsidR="005D7C75" w:rsidRPr="005A5862">
        <w:rPr>
          <w:bCs/>
          <w:noProof w:val="0"/>
          <w:sz w:val="24"/>
          <w:szCs w:val="24"/>
        </w:rPr>
        <w:t>2</w:t>
      </w:r>
      <w:r w:rsidR="005D7C75">
        <w:rPr>
          <w:bCs/>
          <w:noProof w:val="0"/>
          <w:sz w:val="24"/>
          <w:szCs w:val="24"/>
        </w:rPr>
        <w:t>5</w:t>
      </w:r>
      <w:r w:rsidR="005D7C75" w:rsidRPr="005A5862">
        <w:rPr>
          <w:bCs/>
          <w:noProof w:val="0"/>
          <w:sz w:val="24"/>
          <w:szCs w:val="24"/>
        </w:rPr>
        <w:t>0</w:t>
      </w:r>
      <w:r w:rsidR="005D7C75">
        <w:rPr>
          <w:bCs/>
          <w:noProof w:val="0"/>
          <w:sz w:val="24"/>
          <w:szCs w:val="24"/>
        </w:rPr>
        <w:t>2881</w:t>
      </w:r>
    </w:p>
    <w:p w14:paraId="3723E1D3" w14:textId="1590F4F0"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5115D1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00C3">
        <w:rPr>
          <w:rFonts w:cs="Arial"/>
          <w:b/>
          <w:bCs/>
          <w:sz w:val="24"/>
          <w:lang w:eastAsia="ja-JP"/>
        </w:rPr>
        <w:t>8.3.4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62E687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7C5">
        <w:rPr>
          <w:rFonts w:ascii="Arial" w:hAnsi="Arial" w:cs="Arial"/>
          <w:b/>
          <w:bCs/>
          <w:sz w:val="24"/>
        </w:rPr>
        <w:t>Considerations on LCM for AIML Mobility</w:t>
      </w:r>
      <w:r w:rsidR="009D632B">
        <w:rPr>
          <w:rFonts w:ascii="Arial" w:hAnsi="Arial" w:cs="Arial"/>
          <w:b/>
          <w:bCs/>
          <w:sz w:val="24"/>
        </w:rPr>
        <w:t xml:space="preserve"> </w:t>
      </w:r>
    </w:p>
    <w:p w14:paraId="7D015DD9" w14:textId="2E17619C"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37212" w:rsidRPr="00637212">
        <w:rPr>
          <w:rFonts w:ascii="Arial" w:hAnsi="Arial" w:cs="Arial"/>
          <w:b/>
          <w:bCs/>
          <w:sz w:val="24"/>
        </w:rPr>
        <w:t>FS_NR_AIML_Mob</w:t>
      </w:r>
      <w:proofErr w:type="spellEnd"/>
      <w:r w:rsidR="00637212" w:rsidRPr="00637212" w:rsidDel="00637212">
        <w:rPr>
          <w:rFonts w:ascii="Arial" w:hAnsi="Arial" w:cs="Arial"/>
          <w:b/>
          <w:bCs/>
          <w:sz w:val="24"/>
        </w:rPr>
        <w:t xml:space="preserve"> </w:t>
      </w:r>
      <w:r>
        <w:rPr>
          <w:rFonts w:ascii="Arial" w:hAnsi="Arial" w:cs="Arial"/>
          <w:b/>
          <w:bCs/>
          <w:sz w:val="24"/>
        </w:rPr>
        <w:t xml:space="preserve">- Release </w:t>
      </w:r>
      <w:r w:rsidR="001100C3">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7212E0B" w:rsidR="008B549E" w:rsidRDefault="00492DC8" w:rsidP="008B549E">
      <w:r>
        <w:t xml:space="preserve">In </w:t>
      </w:r>
      <w:r w:rsidR="007A264D">
        <w:t>RAN2#129</w:t>
      </w:r>
      <w:r>
        <w:t>, the following were agreed:</w:t>
      </w:r>
    </w:p>
    <w:tbl>
      <w:tblPr>
        <w:tblStyle w:val="TableGrid"/>
        <w:tblW w:w="0" w:type="auto"/>
        <w:tblLook w:val="04A0" w:firstRow="1" w:lastRow="0" w:firstColumn="1" w:lastColumn="0" w:noHBand="0" w:noVBand="1"/>
      </w:tblPr>
      <w:tblGrid>
        <w:gridCol w:w="9631"/>
      </w:tblGrid>
      <w:tr w:rsidR="007A264D" w14:paraId="55DAF081" w14:textId="77777777" w:rsidTr="007A264D">
        <w:tc>
          <w:tcPr>
            <w:tcW w:w="9631" w:type="dxa"/>
          </w:tcPr>
          <w:p w14:paraId="25DA3CC3" w14:textId="77777777" w:rsidR="00E7574B" w:rsidRPr="00E7574B" w:rsidRDefault="00E7574B" w:rsidP="00E7574B">
            <w:pPr>
              <w:rPr>
                <w:b/>
                <w:bCs/>
                <w:lang w:val="en-US"/>
              </w:rPr>
            </w:pPr>
            <w:r w:rsidRPr="00E7574B">
              <w:rPr>
                <w:b/>
                <w:bCs/>
                <w:lang w:val="en-US"/>
              </w:rPr>
              <w:t>Agreements on priority  </w:t>
            </w:r>
          </w:p>
          <w:p w14:paraId="4059C7D3" w14:textId="77777777" w:rsidR="00E7574B" w:rsidRPr="00E7574B" w:rsidRDefault="00E7574B" w:rsidP="00F30B0E">
            <w:pPr>
              <w:numPr>
                <w:ilvl w:val="0"/>
                <w:numId w:val="36"/>
              </w:numPr>
              <w:rPr>
                <w:b/>
                <w:bCs/>
                <w:lang w:val="en-US"/>
              </w:rPr>
            </w:pPr>
            <w:r w:rsidRPr="00E7574B">
              <w:rPr>
                <w:b/>
                <w:bCs/>
                <w:lang w:val="en-US"/>
              </w:rPr>
              <w:t>RLF prediction will not be studied in Rel-19 </w:t>
            </w:r>
          </w:p>
          <w:p w14:paraId="4F53D254" w14:textId="77777777" w:rsidR="00E7574B" w:rsidRPr="00E7574B" w:rsidRDefault="00E7574B" w:rsidP="00F30B0E">
            <w:pPr>
              <w:numPr>
                <w:ilvl w:val="0"/>
                <w:numId w:val="36"/>
              </w:numPr>
              <w:rPr>
                <w:b/>
                <w:bCs/>
                <w:lang w:val="en-US"/>
              </w:rPr>
            </w:pPr>
            <w:r w:rsidRPr="00E7574B">
              <w:rPr>
                <w:b/>
                <w:bCs/>
                <w:lang w:val="en-US"/>
              </w:rPr>
              <w:t xml:space="preserve">Further RRM prediction simulations are not expected.  </w:t>
            </w:r>
            <w:r w:rsidRPr="00F30B0E">
              <w:rPr>
                <w:b/>
                <w:bCs/>
                <w:highlight w:val="yellow"/>
                <w:lang w:val="en-US"/>
              </w:rPr>
              <w:t xml:space="preserve">For next specification general impact study </w:t>
            </w:r>
            <w:proofErr w:type="gramStart"/>
            <w:r w:rsidRPr="00F30B0E">
              <w:rPr>
                <w:b/>
                <w:bCs/>
                <w:highlight w:val="yellow"/>
                <w:lang w:val="en-US"/>
              </w:rPr>
              <w:t>phase</w:t>
            </w:r>
            <w:proofErr w:type="gramEnd"/>
            <w:r w:rsidRPr="00F30B0E">
              <w:rPr>
                <w:b/>
                <w:bCs/>
                <w:highlight w:val="yellow"/>
                <w:lang w:val="en-US"/>
              </w:rPr>
              <w:t xml:space="preserve"> we will consider spatial, temporal, and </w:t>
            </w:r>
            <w:proofErr w:type="spellStart"/>
            <w:r w:rsidRPr="00F30B0E">
              <w:rPr>
                <w:b/>
                <w:bCs/>
                <w:highlight w:val="yellow"/>
                <w:lang w:val="en-US"/>
              </w:rPr>
              <w:t>frenquency</w:t>
            </w:r>
            <w:proofErr w:type="spellEnd"/>
            <w:r w:rsidRPr="00F30B0E">
              <w:rPr>
                <w:b/>
                <w:bCs/>
                <w:highlight w:val="yellow"/>
                <w:lang w:val="en-US"/>
              </w:rPr>
              <w:t xml:space="preserve"> domain cell level prediction</w:t>
            </w:r>
            <w:r w:rsidRPr="00E7574B">
              <w:rPr>
                <w:b/>
                <w:bCs/>
                <w:lang w:val="en-US"/>
              </w:rPr>
              <w:t>.   FFS if L3 beam level needs to be considered.  For now, temporal and frequency domain prediction will be considered with higher priority for detailed study (if needed).   </w:t>
            </w:r>
          </w:p>
          <w:p w14:paraId="5DB8B0D6" w14:textId="77777777" w:rsidR="00E7574B" w:rsidRPr="00E7574B" w:rsidRDefault="00E7574B" w:rsidP="00F30B0E">
            <w:pPr>
              <w:numPr>
                <w:ilvl w:val="0"/>
                <w:numId w:val="36"/>
              </w:numPr>
              <w:rPr>
                <w:b/>
                <w:bCs/>
                <w:lang w:val="en-US"/>
              </w:rPr>
            </w:pPr>
            <w:r w:rsidRPr="00E7574B">
              <w:rPr>
                <w:b/>
                <w:bCs/>
                <w:lang w:val="en-US"/>
              </w:rPr>
              <w:t>Continue with generalization across cell configurations for RRM prediction </w:t>
            </w:r>
          </w:p>
          <w:p w14:paraId="0A1EACE1" w14:textId="7BA38224" w:rsidR="007A264D" w:rsidRPr="00F30B0E" w:rsidRDefault="00E7574B" w:rsidP="00F30B0E">
            <w:pPr>
              <w:numPr>
                <w:ilvl w:val="0"/>
                <w:numId w:val="36"/>
              </w:numPr>
              <w:rPr>
                <w:b/>
                <w:bCs/>
                <w:lang w:val="en-US"/>
              </w:rPr>
            </w:pPr>
            <w:r w:rsidRPr="00E7574B">
              <w:rPr>
                <w:b/>
                <w:bCs/>
                <w:lang w:val="en-US"/>
              </w:rPr>
              <w:t>Continue with measurement events  </w:t>
            </w:r>
          </w:p>
        </w:tc>
      </w:tr>
    </w:tbl>
    <w:p w14:paraId="7E92132B" w14:textId="6E2FDBC3" w:rsidR="00C372B5" w:rsidRDefault="00C372B5" w:rsidP="00F30B0E">
      <w:pPr>
        <w:spacing w:before="240" w:after="240"/>
      </w:pPr>
      <w:r>
        <w:t xml:space="preserve">In the sequel, we present our views on the framework considerations for </w:t>
      </w:r>
      <w:r w:rsidR="00B729A7">
        <w:t xml:space="preserve">AIML Mobility. We </w:t>
      </w:r>
      <w:r w:rsidR="005B3B0E">
        <w:t xml:space="preserve">also present some initial considerations on LCM aspects for RRM measurement prediction use-case. </w:t>
      </w:r>
    </w:p>
    <w:p w14:paraId="2F0575B0" w14:textId="1EF01D43" w:rsidR="008B549E" w:rsidRDefault="008B549E" w:rsidP="008B549E">
      <w:pPr>
        <w:pStyle w:val="Heading1"/>
      </w:pPr>
      <w:r w:rsidRPr="006E13D1">
        <w:t>2</w:t>
      </w:r>
      <w:r w:rsidRPr="006E13D1">
        <w:tab/>
      </w:r>
      <w:r w:rsidR="00075928">
        <w:t xml:space="preserve">ML Management </w:t>
      </w:r>
      <w:r w:rsidR="008036C2">
        <w:t xml:space="preserve">in Mobility </w:t>
      </w:r>
    </w:p>
    <w:p w14:paraId="184CF6B8" w14:textId="21E6C516" w:rsidR="00EC3E99" w:rsidRPr="00F42493" w:rsidRDefault="00EC3E99" w:rsidP="00EC3E99">
      <w:pPr>
        <w:pStyle w:val="Heading2"/>
        <w:rPr>
          <w:lang w:val="da-DK"/>
        </w:rPr>
      </w:pPr>
      <w:r w:rsidRPr="00F42493">
        <w:rPr>
          <w:lang w:val="da-DK"/>
        </w:rPr>
        <w:t>2.</w:t>
      </w:r>
      <w:r>
        <w:rPr>
          <w:lang w:val="da-DK"/>
        </w:rPr>
        <w:t>1</w:t>
      </w:r>
      <w:r w:rsidRPr="00F42493">
        <w:rPr>
          <w:lang w:val="da-DK"/>
        </w:rPr>
        <w:tab/>
      </w:r>
      <w:r w:rsidR="00825264">
        <w:rPr>
          <w:lang w:val="da-DK"/>
        </w:rPr>
        <w:t xml:space="preserve">Framework </w:t>
      </w:r>
      <w:proofErr w:type="spellStart"/>
      <w:r w:rsidR="00825264">
        <w:rPr>
          <w:lang w:val="da-DK"/>
        </w:rPr>
        <w:t>considerations</w:t>
      </w:r>
      <w:proofErr w:type="spellEnd"/>
    </w:p>
    <w:p w14:paraId="0F4D7717" w14:textId="3E23EEE6" w:rsidR="004E6F8A" w:rsidRDefault="00BD156E" w:rsidP="004E6F8A">
      <w:r>
        <w:t xml:space="preserve">As </w:t>
      </w:r>
      <w:r w:rsidR="002504F6">
        <w:t>agreed,</w:t>
      </w:r>
      <w:r w:rsidR="00B220DE">
        <w:t xml:space="preserve"> and noted in the TR 38.744 draft</w:t>
      </w:r>
      <w:r w:rsidR="001418A2">
        <w:t xml:space="preserve"> [1]</w:t>
      </w:r>
      <w:r>
        <w:t xml:space="preserve">, </w:t>
      </w:r>
      <w:r w:rsidR="00B220DE">
        <w:t>t</w:t>
      </w:r>
      <w:r w:rsidR="00B220DE" w:rsidRPr="00B220DE">
        <w:t xml:space="preserve">his SI will reuse the common framework of LCM captured in </w:t>
      </w:r>
      <w:r w:rsidR="00B82577">
        <w:t xml:space="preserve">TR </w:t>
      </w:r>
      <w:r w:rsidR="00B220DE" w:rsidRPr="00B220DE">
        <w:t>38.843</w:t>
      </w:r>
      <w:r w:rsidR="00864BD4">
        <w:t xml:space="preserve"> [2]</w:t>
      </w:r>
      <w:r w:rsidR="00B220DE" w:rsidRPr="00B220DE">
        <w:t xml:space="preserve"> and the agreement concluded under WID </w:t>
      </w:r>
      <w:proofErr w:type="spellStart"/>
      <w:r w:rsidR="00B220DE" w:rsidRPr="00B220DE">
        <w:t>NR_AIML_air</w:t>
      </w:r>
      <w:proofErr w:type="spellEnd"/>
      <w:r w:rsidR="00B220DE" w:rsidRPr="00B220DE">
        <w:t>-Core in principle.</w:t>
      </w:r>
      <w:r w:rsidR="004E6F8A">
        <w:t xml:space="preserve"> In this study</w:t>
      </w:r>
      <w:r w:rsidR="004A3A91">
        <w:t xml:space="preserve"> item</w:t>
      </w:r>
      <w:r w:rsidR="004E6F8A">
        <w:t xml:space="preserve">, the mobility-related </w:t>
      </w:r>
      <w:r w:rsidR="004A3A91">
        <w:t>aspects of LCM are studied.</w:t>
      </w:r>
      <w:r w:rsidR="002504F6">
        <w:t xml:space="preserve"> </w:t>
      </w:r>
      <w:r w:rsidR="004A3A91">
        <w:t>TR 38.</w:t>
      </w:r>
      <w:r w:rsidR="00ED43EA">
        <w:t>843</w:t>
      </w:r>
      <w:r w:rsidR="004A3A91">
        <w:t xml:space="preserve"> list</w:t>
      </w:r>
      <w:r w:rsidR="00697314">
        <w:t>s</w:t>
      </w:r>
      <w:r w:rsidR="004A3A91">
        <w:t xml:space="preserve"> t</w:t>
      </w:r>
      <w:r w:rsidR="004E6F8A">
        <w:t>he following aspects</w:t>
      </w:r>
      <w:r w:rsidR="004A3A91">
        <w:t xml:space="preserve"> to be</w:t>
      </w:r>
      <w:r w:rsidR="004E6F8A">
        <w:t xml:space="preserve"> studied in LCM:</w:t>
      </w:r>
    </w:p>
    <w:tbl>
      <w:tblPr>
        <w:tblStyle w:val="TableGrid"/>
        <w:tblW w:w="0" w:type="auto"/>
        <w:tblLook w:val="04A0" w:firstRow="1" w:lastRow="0" w:firstColumn="1" w:lastColumn="0" w:noHBand="0" w:noVBand="1"/>
      </w:tblPr>
      <w:tblGrid>
        <w:gridCol w:w="9631"/>
      </w:tblGrid>
      <w:tr w:rsidR="00490914" w14:paraId="63D1AE08" w14:textId="77777777" w:rsidTr="00F30B0E">
        <w:trPr>
          <w:trHeight w:val="2310"/>
        </w:trPr>
        <w:tc>
          <w:tcPr>
            <w:tcW w:w="9631" w:type="dxa"/>
          </w:tcPr>
          <w:p w14:paraId="6E497B70" w14:textId="06A023C3" w:rsidR="00B809E7" w:rsidRPr="00462474" w:rsidRDefault="00B809E7" w:rsidP="00B809E7">
            <w:pPr>
              <w:pStyle w:val="ListParagraph"/>
              <w:numPr>
                <w:ilvl w:val="0"/>
                <w:numId w:val="20"/>
              </w:numPr>
            </w:pPr>
            <w:r w:rsidRPr="00462474">
              <w:t xml:space="preserve"> Data collection</w:t>
            </w:r>
          </w:p>
          <w:p w14:paraId="1411622A" w14:textId="77777777" w:rsidR="00B809E7" w:rsidRPr="00462474" w:rsidRDefault="00B809E7" w:rsidP="00B809E7">
            <w:pPr>
              <w:pStyle w:val="ListParagraph"/>
              <w:numPr>
                <w:ilvl w:val="0"/>
                <w:numId w:val="20"/>
              </w:numPr>
            </w:pPr>
            <w:r w:rsidRPr="00462474">
              <w:t>Model training</w:t>
            </w:r>
          </w:p>
          <w:p w14:paraId="79EF9D14" w14:textId="77777777" w:rsidR="00B809E7" w:rsidRPr="00462474" w:rsidRDefault="00B809E7" w:rsidP="00B809E7">
            <w:pPr>
              <w:pStyle w:val="ListParagraph"/>
              <w:numPr>
                <w:ilvl w:val="0"/>
                <w:numId w:val="20"/>
              </w:numPr>
            </w:pPr>
            <w:r w:rsidRPr="00462474">
              <w:t xml:space="preserve">Functionality/model identification </w:t>
            </w:r>
          </w:p>
          <w:p w14:paraId="7869EE77" w14:textId="77777777" w:rsidR="00B809E7" w:rsidRPr="00462474" w:rsidRDefault="00B809E7" w:rsidP="00B809E7">
            <w:pPr>
              <w:pStyle w:val="ListParagraph"/>
              <w:numPr>
                <w:ilvl w:val="0"/>
                <w:numId w:val="20"/>
              </w:numPr>
            </w:pPr>
            <w:r w:rsidRPr="00462474">
              <w:t>Model delivery/transfer</w:t>
            </w:r>
          </w:p>
          <w:p w14:paraId="12EE4225" w14:textId="77777777" w:rsidR="00B809E7" w:rsidRPr="00462474" w:rsidRDefault="00B809E7" w:rsidP="00B809E7">
            <w:pPr>
              <w:pStyle w:val="ListParagraph"/>
              <w:numPr>
                <w:ilvl w:val="0"/>
                <w:numId w:val="20"/>
              </w:numPr>
            </w:pPr>
            <w:r w:rsidRPr="00462474">
              <w:t>Model inference operation</w:t>
            </w:r>
          </w:p>
          <w:p w14:paraId="596C431B" w14:textId="77777777" w:rsidR="00B809E7" w:rsidRPr="00462474" w:rsidRDefault="00B809E7" w:rsidP="00B809E7">
            <w:pPr>
              <w:pStyle w:val="ListParagraph"/>
              <w:numPr>
                <w:ilvl w:val="0"/>
                <w:numId w:val="20"/>
              </w:numPr>
            </w:pPr>
            <w:r w:rsidRPr="00462474">
              <w:t>Functionality/model selection, activation, deactivation, switching, and fallback operation.</w:t>
            </w:r>
          </w:p>
          <w:p w14:paraId="29574F75" w14:textId="77777777" w:rsidR="00B809E7" w:rsidRPr="00462474" w:rsidRDefault="00B809E7" w:rsidP="00B809E7">
            <w:pPr>
              <w:pStyle w:val="ListParagraph"/>
              <w:numPr>
                <w:ilvl w:val="0"/>
                <w:numId w:val="20"/>
              </w:numPr>
            </w:pPr>
            <w:r w:rsidRPr="00462474">
              <w:t>Functionality/model monitoring</w:t>
            </w:r>
          </w:p>
          <w:p w14:paraId="158FFD85" w14:textId="77777777" w:rsidR="00B809E7" w:rsidRDefault="00B809E7" w:rsidP="00B809E7">
            <w:pPr>
              <w:pStyle w:val="ListParagraph"/>
              <w:numPr>
                <w:ilvl w:val="0"/>
                <w:numId w:val="20"/>
              </w:numPr>
            </w:pPr>
            <w:r w:rsidRPr="00462474">
              <w:t>Model update</w:t>
            </w:r>
          </w:p>
          <w:p w14:paraId="297AB72B" w14:textId="4888B659" w:rsidR="00490914" w:rsidRPr="00F30B0E" w:rsidRDefault="00B809E7" w:rsidP="00F30B0E">
            <w:pPr>
              <w:pStyle w:val="ListParagraph"/>
              <w:numPr>
                <w:ilvl w:val="0"/>
                <w:numId w:val="20"/>
              </w:numPr>
              <w:spacing w:after="0"/>
            </w:pPr>
            <w:r>
              <w:t>UE capability</w:t>
            </w:r>
          </w:p>
        </w:tc>
      </w:tr>
    </w:tbl>
    <w:p w14:paraId="743CC18E" w14:textId="77777777" w:rsidR="00490914" w:rsidRDefault="00490914" w:rsidP="00F30B0E">
      <w:pPr>
        <w:spacing w:after="0"/>
      </w:pPr>
    </w:p>
    <w:p w14:paraId="58185025" w14:textId="1AF1EF05" w:rsidR="004F0A53" w:rsidRDefault="6E8C508C" w:rsidP="00D81FA2">
      <w:r>
        <w:t>Th</w:t>
      </w:r>
      <w:r w:rsidR="005F7705">
        <w:t xml:space="preserve">e </w:t>
      </w:r>
      <w:r w:rsidR="009377CF">
        <w:t>38.</w:t>
      </w:r>
      <w:r w:rsidR="008B36C8">
        <w:t>843</w:t>
      </w:r>
      <w:r w:rsidR="007D3371">
        <w:t xml:space="preserve"> ML</w:t>
      </w:r>
      <w:r w:rsidR="009377CF">
        <w:t xml:space="preserve"> LCM scope</w:t>
      </w:r>
      <w:r>
        <w:t xml:space="preserve"> can be taken as a starting point. </w:t>
      </w:r>
      <w:r w:rsidR="00736265">
        <w:t xml:space="preserve">Considering the limited </w:t>
      </w:r>
      <w:r w:rsidR="001409B8">
        <w:t xml:space="preserve">time </w:t>
      </w:r>
      <w:r w:rsidR="00BF649A">
        <w:t xml:space="preserve">that remains in the current SI, we think </w:t>
      </w:r>
      <w:r w:rsidR="00CD08AC">
        <w:t>that some prioritization of the topics</w:t>
      </w:r>
      <w:r w:rsidR="00415FC6">
        <w:t xml:space="preserve"> that would be discussed is needed</w:t>
      </w:r>
      <w:r w:rsidR="0060102F">
        <w:t xml:space="preserve">. </w:t>
      </w:r>
      <w:r w:rsidR="00575FCE">
        <w:t>T</w:t>
      </w:r>
      <w:r w:rsidR="0060102F">
        <w:t>he SID</w:t>
      </w:r>
      <w:r w:rsidR="00B85432">
        <w:t xml:space="preserve"> [3]</w:t>
      </w:r>
      <w:r w:rsidR="0060102F">
        <w:t xml:space="preserve"> for AIML Mobility</w:t>
      </w:r>
      <w:r w:rsidR="00575FCE">
        <w:t xml:space="preserve"> </w:t>
      </w:r>
      <w:r w:rsidR="004F0A53">
        <w:t>clearly captures that</w:t>
      </w:r>
      <w:r w:rsidR="00BA6009">
        <w:t xml:space="preserve"> 2-sided models </w:t>
      </w:r>
      <w:r w:rsidR="00F6247E">
        <w:t xml:space="preserve">are not </w:t>
      </w:r>
      <w:r w:rsidR="004F0A53">
        <w:t>included, and the focus should be either on NW- or UE-side deployments</w:t>
      </w:r>
      <w:r w:rsidR="00575FCE">
        <w:t>.</w:t>
      </w:r>
      <w:r w:rsidR="004F0A53">
        <w:t xml:space="preserve"> </w:t>
      </w:r>
    </w:p>
    <w:p w14:paraId="454F6521" w14:textId="3FC84B40" w:rsidR="00736265" w:rsidRDefault="004F0A53" w:rsidP="00D81FA2">
      <w:r w:rsidRPr="004F0A53">
        <w:rPr>
          <w:b/>
          <w:bCs/>
        </w:rPr>
        <w:t xml:space="preserve">Observation </w:t>
      </w:r>
      <w:r w:rsidR="007254B7">
        <w:rPr>
          <w:b/>
          <w:bCs/>
        </w:rPr>
        <w:t>1</w:t>
      </w:r>
      <w:r w:rsidRPr="004F0A53">
        <w:rPr>
          <w:b/>
          <w:bCs/>
        </w:rPr>
        <w:t xml:space="preserve">: </w:t>
      </w:r>
      <w:r w:rsidR="009E4839">
        <w:t>The SID for AIML Mobility suggests that the focus should be either on NW- or UE-side deployments.</w:t>
      </w:r>
    </w:p>
    <w:p w14:paraId="60384A7D" w14:textId="0CE678F1" w:rsidR="00BF4BA8" w:rsidRPr="004F0A53" w:rsidRDefault="00BB7EF4" w:rsidP="00D81FA2">
      <w:r>
        <w:lastRenderedPageBreak/>
        <w:t xml:space="preserve">Based on the need to </w:t>
      </w:r>
      <w:r w:rsidR="00666E3C">
        <w:t xml:space="preserve">provide specification support for both UE- and NW-side </w:t>
      </w:r>
      <w:r w:rsidR="004C0B3C">
        <w:t>models</w:t>
      </w:r>
      <w:r w:rsidR="00666E3C">
        <w:t>,</w:t>
      </w:r>
      <w:r w:rsidR="004C209F">
        <w:t xml:space="preserve"> it seems natural that RAN2 prioritizes the </w:t>
      </w:r>
      <w:r w:rsidR="006855BE">
        <w:t>discussion on</w:t>
      </w:r>
      <w:r w:rsidR="000B5C15">
        <w:t xml:space="preserve"> LCM components that would</w:t>
      </w:r>
      <w:r w:rsidR="00DD060C">
        <w:t xml:space="preserve"> enable progress </w:t>
      </w:r>
      <w:r w:rsidR="0066269F">
        <w:t xml:space="preserve">for both types of deployments. </w:t>
      </w:r>
      <w:r w:rsidR="00666E3C">
        <w:t xml:space="preserve"> </w:t>
      </w:r>
    </w:p>
    <w:p w14:paraId="1AF45C0B" w14:textId="01FBA4B4" w:rsidR="00075928" w:rsidRDefault="57C3C4F4" w:rsidP="00DE69FE">
      <w:r w:rsidRPr="58D47A08">
        <w:rPr>
          <w:b/>
          <w:bCs/>
        </w:rPr>
        <w:t xml:space="preserve">Proposal </w:t>
      </w:r>
      <w:r w:rsidR="007254B7">
        <w:rPr>
          <w:b/>
          <w:bCs/>
        </w:rPr>
        <w:t>1</w:t>
      </w:r>
      <w:r w:rsidRPr="58D47A08">
        <w:rPr>
          <w:b/>
          <w:bCs/>
        </w:rPr>
        <w:t>:</w:t>
      </w:r>
      <w:r>
        <w:t xml:space="preserve"> </w:t>
      </w:r>
      <w:r w:rsidR="1225A57A">
        <w:t xml:space="preserve">RAN2 to </w:t>
      </w:r>
      <w:r w:rsidR="0066269F">
        <w:t xml:space="preserve">prioritize discussion on LCM components </w:t>
      </w:r>
      <w:r w:rsidR="0041603F">
        <w:t xml:space="preserve">identified in TR 38.843 </w:t>
      </w:r>
      <w:r w:rsidR="0066269F">
        <w:t xml:space="preserve">that are needed to enable </w:t>
      </w:r>
      <w:r w:rsidR="00894C06">
        <w:t xml:space="preserve">either </w:t>
      </w:r>
      <w:r w:rsidR="0066269F">
        <w:t xml:space="preserve">NW- </w:t>
      </w:r>
      <w:r w:rsidR="00E272A7">
        <w:t>or</w:t>
      </w:r>
      <w:r w:rsidR="0066269F">
        <w:t xml:space="preserve"> UE-side deployments. </w:t>
      </w:r>
    </w:p>
    <w:p w14:paraId="468ECF35" w14:textId="6E46122A" w:rsidR="00A20B33" w:rsidRDefault="00CC5CF2" w:rsidP="00DE69FE">
      <w:r>
        <w:t xml:space="preserve">To facilitate progress in the </w:t>
      </w:r>
      <w:r w:rsidR="0077614A">
        <w:t>discussion</w:t>
      </w:r>
      <w:r w:rsidR="000710B4">
        <w:t xml:space="preserve">, </w:t>
      </w:r>
      <w:r w:rsidR="007B77AC">
        <w:t xml:space="preserve">we suggest focusing on the aspects that </w:t>
      </w:r>
      <w:r w:rsidR="00AE402B">
        <w:t xml:space="preserve">have highest RAN2 impact, and at the same time </w:t>
      </w:r>
      <w:r w:rsidR="00C1066C">
        <w:t xml:space="preserve">are essential </w:t>
      </w:r>
      <w:r w:rsidR="00C5152C">
        <w:t xml:space="preserve">to </w:t>
      </w:r>
      <w:r w:rsidR="00331537">
        <w:t xml:space="preserve">developing AIML-enabled features for mobility. </w:t>
      </w:r>
      <w:r w:rsidR="0003751D">
        <w:t xml:space="preserve">From this viewpoint, we think </w:t>
      </w:r>
      <w:r w:rsidR="000C2260">
        <w:t>that the starting point of the discussions should be the configura</w:t>
      </w:r>
      <w:r w:rsidR="009F534A">
        <w:t xml:space="preserve">bility of </w:t>
      </w:r>
      <w:r w:rsidR="00A47F48">
        <w:t>the AIML-enabled features</w:t>
      </w:r>
      <w:r w:rsidR="00D9140D">
        <w:t xml:space="preserve">, which is </w:t>
      </w:r>
      <w:r w:rsidR="00E50D75">
        <w:t>enabled</w:t>
      </w:r>
      <w:r w:rsidR="00D9140D">
        <w:t xml:space="preserve"> through </w:t>
      </w:r>
      <w:r w:rsidR="004D706E">
        <w:t xml:space="preserve">the functional framework developed </w:t>
      </w:r>
      <w:r w:rsidR="00464293">
        <w:t xml:space="preserve">in </w:t>
      </w:r>
      <w:r w:rsidR="00C433CA">
        <w:t xml:space="preserve">the context of </w:t>
      </w:r>
      <w:r w:rsidR="00464293">
        <w:t>Rel. 18</w:t>
      </w:r>
      <w:r w:rsidR="0039702F">
        <w:t xml:space="preserve">-19 AIML </w:t>
      </w:r>
      <w:proofErr w:type="spellStart"/>
      <w:r w:rsidR="0039702F">
        <w:t>Phy</w:t>
      </w:r>
      <w:proofErr w:type="spellEnd"/>
      <w:r w:rsidR="00E50D75">
        <w:t xml:space="preserve">. </w:t>
      </w:r>
      <w:r w:rsidR="00033A23">
        <w:t xml:space="preserve">Yet another </w:t>
      </w:r>
      <w:r w:rsidR="003A393D">
        <w:t xml:space="preserve">key enabler </w:t>
      </w:r>
      <w:r w:rsidR="004E43D4">
        <w:t xml:space="preserve">for designing </w:t>
      </w:r>
      <w:r w:rsidR="00FD61A4">
        <w:t>AIML</w:t>
      </w:r>
      <w:r w:rsidR="004E43D4">
        <w:t>-based features</w:t>
      </w:r>
      <w:r w:rsidR="00FD61A4">
        <w:t xml:space="preserve"> is data collection. </w:t>
      </w:r>
    </w:p>
    <w:p w14:paraId="57F09F62" w14:textId="2DEA47B0" w:rsidR="00033A23" w:rsidRDefault="004E43D4" w:rsidP="00DE69FE">
      <w:r w:rsidRPr="004E43D4">
        <w:rPr>
          <w:b/>
          <w:bCs/>
        </w:rPr>
        <w:t xml:space="preserve">Observation </w:t>
      </w:r>
      <w:r w:rsidR="007254B7">
        <w:rPr>
          <w:b/>
          <w:bCs/>
        </w:rPr>
        <w:t>2</w:t>
      </w:r>
      <w:r w:rsidRPr="004E43D4">
        <w:rPr>
          <w:b/>
          <w:bCs/>
        </w:rPr>
        <w:t xml:space="preserve">: </w:t>
      </w:r>
      <w:r w:rsidR="00F66A73">
        <w:t>Studying b</w:t>
      </w:r>
      <w:r>
        <w:t xml:space="preserve">oth the functional and data collection framework are essential for the </w:t>
      </w:r>
      <w:r w:rsidR="00290DF3">
        <w:t xml:space="preserve">use-cases </w:t>
      </w:r>
      <w:r w:rsidR="00B830FB">
        <w:t xml:space="preserve">being considered in Rel. 19 AIML Mobility. </w:t>
      </w:r>
    </w:p>
    <w:p w14:paraId="017BB9E0" w14:textId="434F1C3B" w:rsidR="00AE6C88" w:rsidRDefault="00B830FB" w:rsidP="00F30B0E">
      <w:pPr>
        <w:rPr>
          <w:lang w:val="da-DK"/>
        </w:rPr>
      </w:pPr>
      <w:r w:rsidRPr="00B830FB">
        <w:rPr>
          <w:b/>
          <w:bCs/>
        </w:rPr>
        <w:t xml:space="preserve">Proposal </w:t>
      </w:r>
      <w:r w:rsidR="007254B7">
        <w:rPr>
          <w:b/>
          <w:bCs/>
        </w:rPr>
        <w:t>2</w:t>
      </w:r>
      <w:r w:rsidRPr="00B830FB">
        <w:rPr>
          <w:b/>
          <w:bCs/>
        </w:rPr>
        <w:t>:</w:t>
      </w:r>
      <w:r w:rsidR="00D912BD">
        <w:rPr>
          <w:b/>
          <w:bCs/>
        </w:rPr>
        <w:t xml:space="preserve"> </w:t>
      </w:r>
      <w:r w:rsidR="00237F64" w:rsidRPr="00237F64">
        <w:t>As starting point,</w:t>
      </w:r>
      <w:r w:rsidR="00237F64">
        <w:rPr>
          <w:b/>
          <w:bCs/>
        </w:rPr>
        <w:t xml:space="preserve"> </w:t>
      </w:r>
      <w:r w:rsidR="00D73467">
        <w:t xml:space="preserve">study the enhancements needed for the functional and data collection frameworks. </w:t>
      </w:r>
    </w:p>
    <w:p w14:paraId="4D352BE2" w14:textId="38AA89F8" w:rsidR="00D73467" w:rsidRDefault="00B86AA0" w:rsidP="00B86AA0">
      <w:pPr>
        <w:pStyle w:val="Heading2"/>
        <w:rPr>
          <w:sz w:val="28"/>
          <w:szCs w:val="18"/>
          <w:lang w:val="da-DK"/>
        </w:rPr>
      </w:pPr>
      <w:r w:rsidRPr="00B86AA0">
        <w:rPr>
          <w:sz w:val="28"/>
          <w:szCs w:val="18"/>
          <w:lang w:val="da-DK"/>
        </w:rPr>
        <w:t xml:space="preserve">2.1.1 </w:t>
      </w:r>
      <w:proofErr w:type="spellStart"/>
      <w:r w:rsidR="00AD0BA8">
        <w:rPr>
          <w:sz w:val="28"/>
          <w:szCs w:val="18"/>
          <w:lang w:val="da-DK"/>
        </w:rPr>
        <w:t>Use</w:t>
      </w:r>
      <w:proofErr w:type="spellEnd"/>
      <w:r w:rsidR="00AD0BA8">
        <w:rPr>
          <w:sz w:val="28"/>
          <w:szCs w:val="18"/>
          <w:lang w:val="da-DK"/>
        </w:rPr>
        <w:t xml:space="preserve">-case </w:t>
      </w:r>
      <w:proofErr w:type="spellStart"/>
      <w:r w:rsidR="00AD0BA8">
        <w:rPr>
          <w:sz w:val="28"/>
          <w:szCs w:val="18"/>
          <w:lang w:val="da-DK"/>
        </w:rPr>
        <w:t>aspects</w:t>
      </w:r>
      <w:proofErr w:type="spellEnd"/>
    </w:p>
    <w:p w14:paraId="6C1F3F10" w14:textId="3833B0B6" w:rsidR="00AD0BA8" w:rsidRDefault="000C2197" w:rsidP="00AD0BA8">
      <w:pPr>
        <w:rPr>
          <w:lang w:val="da-DK"/>
        </w:rPr>
      </w:pPr>
      <w:r>
        <w:rPr>
          <w:lang w:val="da-DK"/>
        </w:rPr>
        <w:t>T</w:t>
      </w:r>
      <w:r w:rsidR="00C244F2">
        <w:rPr>
          <w:lang w:val="da-DK"/>
        </w:rPr>
        <w:t xml:space="preserve">he </w:t>
      </w:r>
      <w:proofErr w:type="spellStart"/>
      <w:r w:rsidR="00C244F2">
        <w:rPr>
          <w:lang w:val="da-DK"/>
        </w:rPr>
        <w:t>following</w:t>
      </w:r>
      <w:proofErr w:type="spellEnd"/>
      <w:r w:rsidR="00C244F2">
        <w:rPr>
          <w:lang w:val="da-DK"/>
        </w:rPr>
        <w:t xml:space="preserve"> </w:t>
      </w:r>
      <w:proofErr w:type="spellStart"/>
      <w:r w:rsidR="00C244F2">
        <w:rPr>
          <w:lang w:val="da-DK"/>
        </w:rPr>
        <w:t>use</w:t>
      </w:r>
      <w:proofErr w:type="spellEnd"/>
      <w:r w:rsidR="00C244F2">
        <w:rPr>
          <w:lang w:val="da-DK"/>
        </w:rPr>
        <w:t xml:space="preserve">-cases </w:t>
      </w:r>
      <w:r w:rsidR="0089510B">
        <w:rPr>
          <w:lang w:val="da-DK"/>
        </w:rPr>
        <w:t xml:space="preserve">have </w:t>
      </w:r>
      <w:proofErr w:type="spellStart"/>
      <w:r w:rsidR="0089510B">
        <w:rPr>
          <w:lang w:val="da-DK"/>
        </w:rPr>
        <w:t>been</w:t>
      </w:r>
      <w:proofErr w:type="spellEnd"/>
      <w:r w:rsidR="0089510B">
        <w:rPr>
          <w:lang w:val="da-DK"/>
        </w:rPr>
        <w:t xml:space="preserve"> </w:t>
      </w:r>
      <w:proofErr w:type="spellStart"/>
      <w:r w:rsidR="0089510B">
        <w:rPr>
          <w:lang w:val="da-DK"/>
        </w:rPr>
        <w:t>discussed</w:t>
      </w:r>
      <w:proofErr w:type="spellEnd"/>
      <w:r w:rsidR="0089510B">
        <w:rPr>
          <w:lang w:val="da-DK"/>
        </w:rPr>
        <w:t xml:space="preserve"> </w:t>
      </w:r>
      <w:r>
        <w:rPr>
          <w:lang w:val="da-DK"/>
        </w:rPr>
        <w:t xml:space="preserve">in AIML </w:t>
      </w:r>
      <w:proofErr w:type="spellStart"/>
      <w:r>
        <w:rPr>
          <w:lang w:val="da-DK"/>
        </w:rPr>
        <w:t>Mobility</w:t>
      </w:r>
      <w:proofErr w:type="spellEnd"/>
    </w:p>
    <w:p w14:paraId="39D6BA15" w14:textId="591B76FA" w:rsidR="000C2197" w:rsidRDefault="000C2197" w:rsidP="000C2197">
      <w:pPr>
        <w:pStyle w:val="ListParagraph"/>
        <w:numPr>
          <w:ilvl w:val="0"/>
          <w:numId w:val="25"/>
        </w:numPr>
        <w:rPr>
          <w:lang w:val="da-DK"/>
        </w:rPr>
      </w:pPr>
      <w:r>
        <w:rPr>
          <w:lang w:val="da-DK"/>
        </w:rPr>
        <w:t xml:space="preserve">RRM Measurement </w:t>
      </w:r>
      <w:proofErr w:type="spellStart"/>
      <w:r>
        <w:rPr>
          <w:lang w:val="da-DK"/>
        </w:rPr>
        <w:t>prediction</w:t>
      </w:r>
      <w:proofErr w:type="spellEnd"/>
      <w:r>
        <w:rPr>
          <w:lang w:val="da-DK"/>
        </w:rPr>
        <w:t xml:space="preserve"> (</w:t>
      </w:r>
      <w:proofErr w:type="spellStart"/>
      <w:r>
        <w:rPr>
          <w:lang w:val="da-DK"/>
        </w:rPr>
        <w:t>both</w:t>
      </w:r>
      <w:proofErr w:type="spellEnd"/>
      <w:r>
        <w:rPr>
          <w:lang w:val="da-DK"/>
        </w:rPr>
        <w:t xml:space="preserve"> NW- and UE-</w:t>
      </w:r>
      <w:proofErr w:type="spellStart"/>
      <w:r>
        <w:rPr>
          <w:lang w:val="da-DK"/>
        </w:rPr>
        <w:t>sided</w:t>
      </w:r>
      <w:proofErr w:type="spellEnd"/>
      <w:r>
        <w:rPr>
          <w:lang w:val="da-DK"/>
        </w:rPr>
        <w:t xml:space="preserve"> model)</w:t>
      </w:r>
    </w:p>
    <w:p w14:paraId="3DE37093" w14:textId="7397298D" w:rsidR="000C2197" w:rsidRDefault="0089510B" w:rsidP="000C2197">
      <w:pPr>
        <w:pStyle w:val="ListParagraph"/>
        <w:numPr>
          <w:ilvl w:val="0"/>
          <w:numId w:val="25"/>
        </w:numPr>
        <w:rPr>
          <w:lang w:val="da-DK"/>
        </w:rPr>
      </w:pPr>
      <w:r>
        <w:rPr>
          <w:lang w:val="da-DK"/>
        </w:rPr>
        <w:t xml:space="preserve">Measurement event </w:t>
      </w:r>
      <w:proofErr w:type="spellStart"/>
      <w:r>
        <w:rPr>
          <w:lang w:val="da-DK"/>
        </w:rPr>
        <w:t>prediction</w:t>
      </w:r>
      <w:proofErr w:type="spellEnd"/>
      <w:r>
        <w:rPr>
          <w:lang w:val="da-DK"/>
        </w:rPr>
        <w:t xml:space="preserve"> (UE-</w:t>
      </w:r>
      <w:proofErr w:type="spellStart"/>
      <w:r>
        <w:rPr>
          <w:lang w:val="da-DK"/>
        </w:rPr>
        <w:t>sided</w:t>
      </w:r>
      <w:proofErr w:type="spellEnd"/>
      <w:r>
        <w:rPr>
          <w:lang w:val="da-DK"/>
        </w:rPr>
        <w:t xml:space="preserve"> model)</w:t>
      </w:r>
    </w:p>
    <w:p w14:paraId="7937F719" w14:textId="05D8DEBD" w:rsidR="0089510B" w:rsidRPr="000C2197" w:rsidRDefault="0089510B" w:rsidP="000C2197">
      <w:pPr>
        <w:pStyle w:val="ListParagraph"/>
        <w:numPr>
          <w:ilvl w:val="0"/>
          <w:numId w:val="25"/>
        </w:numPr>
        <w:rPr>
          <w:lang w:val="da-DK"/>
        </w:rPr>
      </w:pPr>
      <w:r>
        <w:rPr>
          <w:lang w:val="da-DK"/>
        </w:rPr>
        <w:t xml:space="preserve">HOF/RLF </w:t>
      </w:r>
      <w:proofErr w:type="spellStart"/>
      <w:r w:rsidR="00F20E19">
        <w:rPr>
          <w:lang w:val="da-DK"/>
        </w:rPr>
        <w:t>prediction</w:t>
      </w:r>
      <w:proofErr w:type="spellEnd"/>
      <w:r w:rsidR="00F20E19">
        <w:rPr>
          <w:lang w:val="da-DK"/>
        </w:rPr>
        <w:t xml:space="preserve"> (UE-</w:t>
      </w:r>
      <w:proofErr w:type="spellStart"/>
      <w:r w:rsidR="00F20E19">
        <w:rPr>
          <w:lang w:val="da-DK"/>
        </w:rPr>
        <w:t>sided</w:t>
      </w:r>
      <w:proofErr w:type="spellEnd"/>
      <w:r w:rsidR="00F20E19">
        <w:rPr>
          <w:lang w:val="da-DK"/>
        </w:rPr>
        <w:t xml:space="preserve"> model)</w:t>
      </w:r>
    </w:p>
    <w:p w14:paraId="0D226B3F" w14:textId="45A1E285" w:rsidR="00526FBA" w:rsidRDefault="00B43D63" w:rsidP="00DE69FE">
      <w:r>
        <w:t>When c</w:t>
      </w:r>
      <w:r w:rsidR="00933575">
        <w:t xml:space="preserve">onsidering </w:t>
      </w:r>
      <w:r>
        <w:t>mobility, a</w:t>
      </w:r>
      <w:r w:rsidR="00712468">
        <w:t xml:space="preserve">rguably the most important use-case is measurement </w:t>
      </w:r>
      <w:r w:rsidR="005A60F0">
        <w:t>prediction, for which both NW- and UE-sided models are being considered. Moreover, for the other two use-cases</w:t>
      </w:r>
      <w:r w:rsidR="00DB61FA">
        <w:t xml:space="preserve">, both direct and indirect </w:t>
      </w:r>
      <w:r w:rsidR="00DB6176">
        <w:t xml:space="preserve">approaches are studied. In case of indirect prediction, the common understanding in RAN2 is that it comprises of </w:t>
      </w:r>
      <w:r w:rsidR="00D72A26">
        <w:t xml:space="preserve">the following steps: </w:t>
      </w:r>
      <w:proofErr w:type="spellStart"/>
      <w:r w:rsidR="00D72A26">
        <w:rPr>
          <w:i/>
          <w:iCs/>
        </w:rPr>
        <w:t>i</w:t>
      </w:r>
      <w:proofErr w:type="spellEnd"/>
      <w:r w:rsidR="00D72A26">
        <w:rPr>
          <w:i/>
          <w:iCs/>
        </w:rPr>
        <w:t xml:space="preserve">) </w:t>
      </w:r>
      <w:r w:rsidR="00D72A26">
        <w:t xml:space="preserve">Measurement prediction; </w:t>
      </w:r>
      <w:r w:rsidR="00D72A26">
        <w:rPr>
          <w:i/>
          <w:iCs/>
        </w:rPr>
        <w:t xml:space="preserve">ii) </w:t>
      </w:r>
      <w:r w:rsidR="00584EDE">
        <w:t>post-processing</w:t>
      </w:r>
      <w:r w:rsidR="00D72A26">
        <w:t xml:space="preserve"> to derive the desired event. </w:t>
      </w:r>
      <w:r w:rsidR="00EF4ADE">
        <w:t xml:space="preserve">This is also captured </w:t>
      </w:r>
      <w:r w:rsidR="004C3B67">
        <w:t xml:space="preserve">in Figures 4.3.1 and 4.4.1 in TR. </w:t>
      </w:r>
      <w:r w:rsidR="001418A2">
        <w:t>38.744 [</w:t>
      </w:r>
      <w:r w:rsidR="00310224">
        <w:t>1</w:t>
      </w:r>
      <w:r w:rsidR="001418A2">
        <w:t>]</w:t>
      </w:r>
      <w:r w:rsidR="00AE02AA">
        <w:t xml:space="preserve">. </w:t>
      </w:r>
    </w:p>
    <w:p w14:paraId="0F9726BA" w14:textId="4CFAEAAF" w:rsidR="00D50F1F" w:rsidRDefault="00D50F1F" w:rsidP="00DE69FE">
      <w:r w:rsidRPr="0060623B">
        <w:rPr>
          <w:b/>
          <w:bCs/>
        </w:rPr>
        <w:t xml:space="preserve">Observation </w:t>
      </w:r>
      <w:r w:rsidR="007254B7">
        <w:rPr>
          <w:b/>
          <w:bCs/>
        </w:rPr>
        <w:t>3</w:t>
      </w:r>
      <w:r w:rsidRPr="0060623B">
        <w:rPr>
          <w:b/>
          <w:bCs/>
        </w:rPr>
        <w:t>:</w:t>
      </w:r>
      <w:r>
        <w:t xml:space="preserve"> </w:t>
      </w:r>
      <w:r w:rsidR="00E579D7">
        <w:t xml:space="preserve">For all the use-cases being considered </w:t>
      </w:r>
      <w:r w:rsidR="00A41682">
        <w:t>in the Rel. 19 AIML Mobility SI</w:t>
      </w:r>
      <w:r w:rsidR="00A4565E">
        <w:t xml:space="preserve">, </w:t>
      </w:r>
      <w:r w:rsidR="00257B70">
        <w:t xml:space="preserve">some </w:t>
      </w:r>
      <w:r w:rsidR="00E272A7">
        <w:t>aspect</w:t>
      </w:r>
      <w:r w:rsidR="00257B70">
        <w:t xml:space="preserve"> of RRM measurement prediction would be present. </w:t>
      </w:r>
    </w:p>
    <w:p w14:paraId="171E0DC7" w14:textId="0C9F0144" w:rsidR="00AE6C88" w:rsidRDefault="00257B70" w:rsidP="00F30B0E">
      <w:pPr>
        <w:rPr>
          <w:lang w:val="da-DK"/>
        </w:rPr>
      </w:pPr>
      <w:r w:rsidRPr="0060623B">
        <w:rPr>
          <w:b/>
          <w:bCs/>
        </w:rPr>
        <w:t xml:space="preserve">Proposal </w:t>
      </w:r>
      <w:r w:rsidR="007254B7">
        <w:rPr>
          <w:b/>
          <w:bCs/>
        </w:rPr>
        <w:t>3</w:t>
      </w:r>
      <w:r w:rsidRPr="0060623B">
        <w:rPr>
          <w:b/>
          <w:bCs/>
        </w:rPr>
        <w:t>:</w:t>
      </w:r>
      <w:r>
        <w:t xml:space="preserve"> Prioritize discussions </w:t>
      </w:r>
      <w:r w:rsidR="00963E9E">
        <w:t xml:space="preserve">on RRM measurement prediction use-case. </w:t>
      </w:r>
    </w:p>
    <w:p w14:paraId="440016F3" w14:textId="7CDF21BB" w:rsidR="008D1ABE" w:rsidRDefault="008D1ABE" w:rsidP="008D1ABE">
      <w:pPr>
        <w:pStyle w:val="Heading2"/>
        <w:rPr>
          <w:sz w:val="28"/>
          <w:szCs w:val="18"/>
          <w:lang w:val="da-DK"/>
        </w:rPr>
      </w:pPr>
      <w:r w:rsidRPr="00B86AA0">
        <w:rPr>
          <w:sz w:val="28"/>
          <w:szCs w:val="18"/>
          <w:lang w:val="da-DK"/>
        </w:rPr>
        <w:t>2.1.</w:t>
      </w:r>
      <w:r>
        <w:rPr>
          <w:sz w:val="28"/>
          <w:szCs w:val="18"/>
          <w:lang w:val="da-DK"/>
        </w:rPr>
        <w:t>2</w:t>
      </w:r>
      <w:r w:rsidRPr="00B86AA0">
        <w:rPr>
          <w:sz w:val="28"/>
          <w:szCs w:val="18"/>
          <w:lang w:val="da-DK"/>
        </w:rPr>
        <w:t xml:space="preserve"> </w:t>
      </w:r>
      <w:r>
        <w:rPr>
          <w:sz w:val="28"/>
          <w:szCs w:val="18"/>
          <w:lang w:val="da-DK"/>
        </w:rPr>
        <w:t xml:space="preserve">Deployment </w:t>
      </w:r>
      <w:proofErr w:type="spellStart"/>
      <w:r>
        <w:rPr>
          <w:sz w:val="28"/>
          <w:szCs w:val="18"/>
          <w:lang w:val="da-DK"/>
        </w:rPr>
        <w:t>aspects</w:t>
      </w:r>
      <w:proofErr w:type="spellEnd"/>
    </w:p>
    <w:p w14:paraId="16AC9116" w14:textId="50FBDFBB" w:rsidR="004C5999" w:rsidRDefault="00A63649" w:rsidP="0057461D">
      <w:r>
        <w:t xml:space="preserve">For the different use-cases </w:t>
      </w:r>
      <w:r w:rsidR="00390D4D">
        <w:t xml:space="preserve">being considered in </w:t>
      </w:r>
      <w:r w:rsidR="00B36ADA">
        <w:t xml:space="preserve">the ongoing AIML Mobility SI, both NW- and UE-sided models are in scope. Specifically, </w:t>
      </w:r>
      <w:r w:rsidR="00AC6A2C">
        <w:t xml:space="preserve">for RRM measurement prediction both deployment options are considered. </w:t>
      </w:r>
      <w:r w:rsidR="00A80135">
        <w:t xml:space="preserve">On the other hand, for measurement event and RLF/HOF prediction use-cases, only UE-side deployments </w:t>
      </w:r>
      <w:r w:rsidR="0020771C">
        <w:t>are proposed in the SID</w:t>
      </w:r>
      <w:r w:rsidR="0060623B">
        <w:t xml:space="preserve"> [3]</w:t>
      </w:r>
      <w:r w:rsidR="0020771C">
        <w:t xml:space="preserve">. </w:t>
      </w:r>
      <w:r w:rsidR="00C02B0C">
        <w:t xml:space="preserve">Considering the progress </w:t>
      </w:r>
      <w:r w:rsidR="0071346D">
        <w:t>in the Rel. 18-19 use-cases studied in AIML PHY</w:t>
      </w:r>
      <w:r w:rsidR="00D13C12">
        <w:t xml:space="preserve">, </w:t>
      </w:r>
      <w:proofErr w:type="gramStart"/>
      <w:r w:rsidR="00C031E9">
        <w:t xml:space="preserve">it is clear that </w:t>
      </w:r>
      <w:r w:rsidR="002A4575">
        <w:t>there</w:t>
      </w:r>
      <w:proofErr w:type="gramEnd"/>
      <w:r w:rsidR="002A4575">
        <w:t xml:space="preserve"> are topics </w:t>
      </w:r>
      <w:r w:rsidR="00C946D4">
        <w:t xml:space="preserve">concerning UE-side deployments that are not yet at a mature </w:t>
      </w:r>
      <w:r w:rsidR="007D0544">
        <w:t xml:space="preserve">stage. </w:t>
      </w:r>
      <w:r w:rsidR="0057461D">
        <w:t>For instance</w:t>
      </w:r>
      <w:r w:rsidR="00E84123">
        <w:t xml:space="preserve">, the LCM and data collection frameworks for UE-side deployments are still not complete and </w:t>
      </w:r>
      <w:r w:rsidR="00157659">
        <w:t xml:space="preserve">for certain aspects (e.g., UE-side data collection) companies still have different views. </w:t>
      </w:r>
      <w:r w:rsidR="004C5999">
        <w:t>Moreover, in</w:t>
      </w:r>
      <w:r w:rsidR="004C5999" w:rsidRPr="004C5999">
        <w:t xml:space="preserve"> </w:t>
      </w:r>
      <w:r w:rsidR="004C5999">
        <w:t>the SID [3], we have the following</w:t>
      </w:r>
    </w:p>
    <w:tbl>
      <w:tblPr>
        <w:tblStyle w:val="TableGrid"/>
        <w:tblW w:w="0" w:type="auto"/>
        <w:tblLook w:val="04A0" w:firstRow="1" w:lastRow="0" w:firstColumn="1" w:lastColumn="0" w:noHBand="0" w:noVBand="1"/>
      </w:tblPr>
      <w:tblGrid>
        <w:gridCol w:w="9631"/>
      </w:tblGrid>
      <w:tr w:rsidR="004C5999" w14:paraId="28F53EE0" w14:textId="77777777" w:rsidTr="00FD4BE0">
        <w:tc>
          <w:tcPr>
            <w:tcW w:w="9631" w:type="dxa"/>
          </w:tcPr>
          <w:p w14:paraId="7546AE0A" w14:textId="77777777" w:rsidR="004C5999" w:rsidRPr="0089091F" w:rsidRDefault="004C5999" w:rsidP="00FD4BE0">
            <w:pPr>
              <w:numPr>
                <w:ilvl w:val="0"/>
                <w:numId w:val="26"/>
              </w:numPr>
              <w:rPr>
                <w:bCs/>
              </w:rPr>
            </w:pPr>
            <w:r w:rsidRPr="0089091F">
              <w:rPr>
                <w:bCs/>
              </w:rPr>
              <w:t xml:space="preserve">Potential AI mobility specific enhancement should be based on the Rel19 AI/ML-air interface WID general framework (e.g. LCM, performance monitoring etc) [RAN2]  </w:t>
            </w:r>
          </w:p>
          <w:p w14:paraId="338FA68D" w14:textId="77777777" w:rsidR="004C5999" w:rsidRPr="0089091F" w:rsidRDefault="004C5999" w:rsidP="00FD4BE0">
            <w:pPr>
              <w:numPr>
                <w:ilvl w:val="1"/>
                <w:numId w:val="26"/>
              </w:numPr>
              <w:rPr>
                <w:bCs/>
              </w:rPr>
            </w:pPr>
            <w:r w:rsidRPr="0089091F">
              <w:rPr>
                <w:bCs/>
              </w:rPr>
              <w:t xml:space="preserve">NOTE: This would only be treated after sufficient progress is made in the Rel-19 AI/ML air interface WID </w:t>
            </w:r>
          </w:p>
        </w:tc>
      </w:tr>
    </w:tbl>
    <w:p w14:paraId="68C982DA" w14:textId="6379CE12" w:rsidR="009B4018" w:rsidRDefault="009B4018" w:rsidP="00F30B0E">
      <w:pPr>
        <w:spacing w:after="0"/>
      </w:pPr>
    </w:p>
    <w:p w14:paraId="78ADF0E9" w14:textId="69C2D762" w:rsidR="008D1ABE" w:rsidRDefault="009B4018" w:rsidP="00DE69FE">
      <w:r w:rsidRPr="005F67D8">
        <w:rPr>
          <w:b/>
          <w:bCs/>
        </w:rPr>
        <w:t xml:space="preserve">Observation </w:t>
      </w:r>
      <w:r w:rsidR="007254B7">
        <w:rPr>
          <w:b/>
          <w:bCs/>
        </w:rPr>
        <w:t>4</w:t>
      </w:r>
      <w:r w:rsidRPr="005F67D8">
        <w:rPr>
          <w:b/>
          <w:bCs/>
        </w:rPr>
        <w:t>:</w:t>
      </w:r>
      <w:r w:rsidR="00F03437">
        <w:rPr>
          <w:b/>
          <w:bCs/>
        </w:rPr>
        <w:t xml:space="preserve"> </w:t>
      </w:r>
      <w:r w:rsidR="00F03437">
        <w:t>R</w:t>
      </w:r>
      <w:r w:rsidR="00683358">
        <w:t xml:space="preserve">efining the details for </w:t>
      </w:r>
      <w:r w:rsidR="003B2058">
        <w:t xml:space="preserve">functionality control and data collection for </w:t>
      </w:r>
      <w:r w:rsidR="00683358">
        <w:t>UE-side deployments</w:t>
      </w:r>
      <w:r w:rsidR="00055B37">
        <w:t xml:space="preserve"> still requires</w:t>
      </w:r>
      <w:r w:rsidR="003B2058">
        <w:t xml:space="preserve"> more discussion in the context of AIML </w:t>
      </w:r>
      <w:proofErr w:type="spellStart"/>
      <w:r w:rsidR="003B2058">
        <w:t>Phy</w:t>
      </w:r>
      <w:proofErr w:type="spellEnd"/>
      <w:r w:rsidR="003B2058">
        <w:t xml:space="preserve"> use-cases. </w:t>
      </w:r>
    </w:p>
    <w:p w14:paraId="7C6CCB07" w14:textId="06C3D755" w:rsidR="009E2896" w:rsidRPr="00BD754A" w:rsidRDefault="009E2896" w:rsidP="00DE69FE">
      <w:r>
        <w:t xml:space="preserve">On the other hand, discussions for the framework enabling NW-side models are at a more mature phase. </w:t>
      </w:r>
    </w:p>
    <w:p w14:paraId="55E476B3" w14:textId="15DB0B9D" w:rsidR="00AE6C88" w:rsidRDefault="00A36E72" w:rsidP="00F30B0E">
      <w:pPr>
        <w:rPr>
          <w:lang w:val="da-DK"/>
        </w:rPr>
      </w:pPr>
      <w:r w:rsidRPr="00F30B0E">
        <w:rPr>
          <w:b/>
          <w:bCs/>
        </w:rPr>
        <w:t xml:space="preserve">Proposal </w:t>
      </w:r>
      <w:r w:rsidR="007254B7">
        <w:rPr>
          <w:b/>
          <w:bCs/>
        </w:rPr>
        <w:t>4</w:t>
      </w:r>
      <w:r w:rsidRPr="00F30B0E">
        <w:rPr>
          <w:b/>
          <w:bCs/>
        </w:rPr>
        <w:t xml:space="preserve">: </w:t>
      </w:r>
      <w:r w:rsidR="000326C4">
        <w:t xml:space="preserve">RAN2 to start with </w:t>
      </w:r>
      <w:r w:rsidR="009E0EB5">
        <w:t>identifying</w:t>
      </w:r>
      <w:r w:rsidR="000326C4">
        <w:t xml:space="preserve"> the </w:t>
      </w:r>
      <w:r w:rsidR="00564AA3">
        <w:t xml:space="preserve">ML mobility use case LCM </w:t>
      </w:r>
      <w:r w:rsidR="000326C4">
        <w:t xml:space="preserve">requirements </w:t>
      </w:r>
      <w:r w:rsidR="003834A3">
        <w:t>for each deployment option</w:t>
      </w:r>
      <w:r w:rsidR="000326C4">
        <w:t xml:space="preserve"> and </w:t>
      </w:r>
      <w:r w:rsidR="00BC0A0D">
        <w:t xml:space="preserve">continue with </w:t>
      </w:r>
      <w:r w:rsidR="00741227">
        <w:t>potential solutions</w:t>
      </w:r>
      <w:r w:rsidR="000326C4">
        <w:t xml:space="preserve"> </w:t>
      </w:r>
      <w:r w:rsidR="003B76A8">
        <w:t>follow</w:t>
      </w:r>
      <w:r w:rsidR="00741227">
        <w:t>ing</w:t>
      </w:r>
      <w:r w:rsidR="003B76A8">
        <w:t xml:space="preserve"> progress in the AI/ML </w:t>
      </w:r>
      <w:proofErr w:type="spellStart"/>
      <w:r w:rsidR="003B76A8">
        <w:t>Phy</w:t>
      </w:r>
      <w:proofErr w:type="spellEnd"/>
      <w:r w:rsidR="003B76A8">
        <w:t xml:space="preserve"> use case LCM </w:t>
      </w:r>
      <w:r w:rsidR="005E5A25">
        <w:t>work.</w:t>
      </w:r>
    </w:p>
    <w:p w14:paraId="3B993AA8" w14:textId="1B61EC40" w:rsidR="004C18E0" w:rsidRPr="00732529" w:rsidRDefault="00732529" w:rsidP="00732529">
      <w:pPr>
        <w:pStyle w:val="Heading2"/>
        <w:rPr>
          <w:sz w:val="28"/>
          <w:szCs w:val="18"/>
          <w:lang w:val="da-DK"/>
        </w:rPr>
      </w:pPr>
      <w:r w:rsidRPr="00B86AA0">
        <w:rPr>
          <w:sz w:val="28"/>
          <w:szCs w:val="18"/>
          <w:lang w:val="da-DK"/>
        </w:rPr>
        <w:lastRenderedPageBreak/>
        <w:t>2.1.</w:t>
      </w:r>
      <w:r>
        <w:rPr>
          <w:sz w:val="28"/>
          <w:szCs w:val="18"/>
          <w:lang w:val="da-DK"/>
        </w:rPr>
        <w:t>3</w:t>
      </w:r>
      <w:r w:rsidRPr="00B86AA0">
        <w:rPr>
          <w:sz w:val="28"/>
          <w:szCs w:val="18"/>
          <w:lang w:val="da-DK"/>
        </w:rPr>
        <w:t xml:space="preserve"> </w:t>
      </w:r>
      <w:r w:rsidR="00A70296">
        <w:rPr>
          <w:sz w:val="28"/>
          <w:szCs w:val="18"/>
          <w:lang w:val="da-DK"/>
        </w:rPr>
        <w:t>Scenario/</w:t>
      </w:r>
      <w:proofErr w:type="spellStart"/>
      <w:r w:rsidR="00A70296">
        <w:rPr>
          <w:sz w:val="28"/>
          <w:szCs w:val="18"/>
          <w:lang w:val="da-DK"/>
        </w:rPr>
        <w:t>configuration</w:t>
      </w:r>
      <w:proofErr w:type="spellEnd"/>
      <w:r>
        <w:rPr>
          <w:sz w:val="28"/>
          <w:szCs w:val="18"/>
          <w:lang w:val="da-DK"/>
        </w:rPr>
        <w:t xml:space="preserve"> -</w:t>
      </w:r>
      <w:proofErr w:type="spellStart"/>
      <w:r>
        <w:rPr>
          <w:sz w:val="28"/>
          <w:szCs w:val="18"/>
          <w:lang w:val="da-DK"/>
        </w:rPr>
        <w:t>specific</w:t>
      </w:r>
      <w:proofErr w:type="spellEnd"/>
      <w:r>
        <w:rPr>
          <w:sz w:val="28"/>
          <w:szCs w:val="18"/>
          <w:lang w:val="da-DK"/>
        </w:rPr>
        <w:t xml:space="preserve"> </w:t>
      </w:r>
      <w:proofErr w:type="spellStart"/>
      <w:r>
        <w:rPr>
          <w:sz w:val="28"/>
          <w:szCs w:val="18"/>
          <w:lang w:val="da-DK"/>
        </w:rPr>
        <w:t>deployments</w:t>
      </w:r>
      <w:proofErr w:type="spellEnd"/>
    </w:p>
    <w:p w14:paraId="6CCBF4EB" w14:textId="3A45B0D0" w:rsidR="00260E69" w:rsidRDefault="00260E69" w:rsidP="00260E69">
      <w:r>
        <w:t>TR 38.843 remarks that s</w:t>
      </w:r>
      <w:r w:rsidRPr="00CB0A4B">
        <w:t>cenario/configuration specific (including site-specific configuration/channel conditions) models</w:t>
      </w:r>
      <w:r>
        <w:t xml:space="preserve"> </w:t>
      </w:r>
      <w:r w:rsidRPr="009C3126">
        <w:t>may provide performance benefits in some studied use cases</w:t>
      </w:r>
      <w:r>
        <w:t xml:space="preserve">. Mobility use cases can have a strong site-, area-specific context, which in some use cases can lead to limited generalization to different scenarios. </w:t>
      </w:r>
      <w:r w:rsidRPr="00E5669C">
        <w:t>Figure 2.1-1</w:t>
      </w:r>
      <w:r>
        <w:t xml:space="preserve"> is showing an example of site-specific conditions that may be, implicitly or explicitly, learned by mobility ML models:</w:t>
      </w:r>
    </w:p>
    <w:p w14:paraId="677FD31B" w14:textId="77777777" w:rsidR="00260E69" w:rsidRDefault="00260E69" w:rsidP="00260E69">
      <w:pPr>
        <w:pStyle w:val="ListParagraph"/>
        <w:numPr>
          <w:ilvl w:val="0"/>
          <w:numId w:val="22"/>
        </w:numPr>
        <w:shd w:val="clear" w:color="auto" w:fill="FFFFFF"/>
        <w:spacing w:before="240" w:after="240"/>
        <w:jc w:val="both"/>
      </w:pPr>
      <w:r w:rsidRPr="00C92BE8">
        <w:t>Radio propagation map</w:t>
      </w:r>
      <w:r>
        <w:t>, influenced by, for example:</w:t>
      </w:r>
    </w:p>
    <w:p w14:paraId="2DD296D7" w14:textId="77777777" w:rsidR="00260E69" w:rsidRDefault="00260E69" w:rsidP="00260E69">
      <w:pPr>
        <w:pStyle w:val="ListParagraph"/>
        <w:numPr>
          <w:ilvl w:val="1"/>
          <w:numId w:val="22"/>
        </w:numPr>
        <w:shd w:val="clear" w:color="auto" w:fill="FFFFFF"/>
        <w:spacing w:before="240" w:after="240"/>
        <w:jc w:val="both"/>
      </w:pPr>
      <w:r w:rsidRPr="00C92BE8">
        <w:t xml:space="preserve">Network </w:t>
      </w:r>
      <w:r>
        <w:t>deployment</w:t>
      </w:r>
      <w:r w:rsidRPr="00C92BE8">
        <w:t xml:space="preserve"> and configuration</w:t>
      </w:r>
    </w:p>
    <w:p w14:paraId="02F17C64" w14:textId="77777777" w:rsidR="00260E69" w:rsidRDefault="00260E69" w:rsidP="00260E69">
      <w:pPr>
        <w:pStyle w:val="ListParagraph"/>
        <w:numPr>
          <w:ilvl w:val="1"/>
          <w:numId w:val="22"/>
        </w:numPr>
        <w:shd w:val="clear" w:color="auto" w:fill="FFFFFF"/>
        <w:spacing w:before="240" w:after="240"/>
        <w:jc w:val="both"/>
      </w:pPr>
      <w:r>
        <w:t>Radio environment, LOS/NLOS, shadowing</w:t>
      </w:r>
    </w:p>
    <w:p w14:paraId="053DCA58" w14:textId="77777777" w:rsidR="00260E69" w:rsidRDefault="00260E69" w:rsidP="00260E69">
      <w:pPr>
        <w:pStyle w:val="ListParagraph"/>
        <w:numPr>
          <w:ilvl w:val="0"/>
          <w:numId w:val="22"/>
        </w:numPr>
        <w:shd w:val="clear" w:color="auto" w:fill="FFFFFF"/>
        <w:spacing w:before="240" w:after="240"/>
        <w:jc w:val="both"/>
      </w:pPr>
      <w:r w:rsidRPr="00C92BE8">
        <w:t>Different mobility profiles</w:t>
      </w:r>
    </w:p>
    <w:p w14:paraId="2E88466C" w14:textId="77777777" w:rsidR="00260E69" w:rsidRDefault="00260E69" w:rsidP="00260E69">
      <w:pPr>
        <w:pStyle w:val="ListParagraph"/>
        <w:numPr>
          <w:ilvl w:val="1"/>
          <w:numId w:val="22"/>
        </w:numPr>
        <w:shd w:val="clear" w:color="auto" w:fill="FFFFFF"/>
        <w:spacing w:before="240" w:after="240"/>
        <w:jc w:val="both"/>
      </w:pPr>
      <w:r w:rsidRPr="00C92BE8">
        <w:t>For example, cars, pedestrians, HST, drones</w:t>
      </w:r>
    </w:p>
    <w:p w14:paraId="274A134A" w14:textId="5A761D8F" w:rsidR="00F82048" w:rsidRPr="00A20B33" w:rsidRDefault="00260E69" w:rsidP="00DE69FE">
      <w:pPr>
        <w:pStyle w:val="ListParagraph"/>
        <w:numPr>
          <w:ilvl w:val="1"/>
          <w:numId w:val="22"/>
        </w:numPr>
        <w:shd w:val="clear" w:color="auto" w:fill="FFFFFF"/>
        <w:spacing w:before="240" w:after="240"/>
        <w:jc w:val="both"/>
      </w:pPr>
      <w:r w:rsidRPr="0019666A">
        <w:t>Speed, trajectories</w:t>
      </w:r>
      <w:r>
        <w:t xml:space="preserve"> (e.g. streets)</w:t>
      </w:r>
    </w:p>
    <w:p w14:paraId="46C7F410" w14:textId="7FEAF3D5" w:rsidR="0032621F" w:rsidRDefault="0032621F" w:rsidP="0032621F">
      <w:pPr>
        <w:jc w:val="center"/>
      </w:pPr>
      <w:r w:rsidRPr="00D22855">
        <w:rPr>
          <w:noProof/>
        </w:rPr>
        <w:drawing>
          <wp:inline distT="0" distB="0" distL="0" distR="0" wp14:anchorId="73993367" wp14:editId="5755EE87">
            <wp:extent cx="3855085" cy="3050540"/>
            <wp:effectExtent l="0" t="0" r="0" b="0"/>
            <wp:docPr id="480318194" name="Picture 480318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085" cy="3050540"/>
                    </a:xfrm>
                    <a:prstGeom prst="rect">
                      <a:avLst/>
                    </a:prstGeom>
                    <a:noFill/>
                    <a:ln>
                      <a:noFill/>
                    </a:ln>
                  </pic:spPr>
                </pic:pic>
              </a:graphicData>
            </a:graphic>
          </wp:inline>
        </w:drawing>
      </w:r>
    </w:p>
    <w:p w14:paraId="0B4B5784" w14:textId="65A1F1A0" w:rsidR="00E5669C" w:rsidRPr="008F20B1" w:rsidRDefault="00E5669C" w:rsidP="0032621F">
      <w:pPr>
        <w:jc w:val="center"/>
        <w:rPr>
          <w:rFonts w:ascii="Arial Bold" w:hAnsi="Arial Bold"/>
        </w:rPr>
      </w:pPr>
      <w:r w:rsidRPr="008F20B1">
        <w:rPr>
          <w:rFonts w:ascii="Arial Bold" w:hAnsi="Arial Bold"/>
        </w:rPr>
        <w:t>Figure 2.1</w:t>
      </w:r>
      <w:r w:rsidR="008F20B1">
        <w:rPr>
          <w:rFonts w:ascii="Arial Bold" w:hAnsi="Arial Bold"/>
        </w:rPr>
        <w:t>.2</w:t>
      </w:r>
      <w:r w:rsidRPr="008F20B1">
        <w:rPr>
          <w:rFonts w:ascii="Arial Bold" w:hAnsi="Arial Bold"/>
        </w:rPr>
        <w:t xml:space="preserve">-1 </w:t>
      </w:r>
      <w:r w:rsidR="00056BB2" w:rsidRPr="008F20B1">
        <w:rPr>
          <w:rFonts w:ascii="Arial Bold" w:hAnsi="Arial Bold"/>
        </w:rPr>
        <w:t xml:space="preserve">Site-specific conditions </w:t>
      </w:r>
      <w:r w:rsidR="00B73F10" w:rsidRPr="008F20B1">
        <w:rPr>
          <w:rFonts w:ascii="Arial Bold" w:hAnsi="Arial Bold"/>
        </w:rPr>
        <w:t>that may be useful in mobility ML use cases</w:t>
      </w:r>
    </w:p>
    <w:p w14:paraId="3A11FE35" w14:textId="051BCB9A" w:rsidR="00CB0A4B" w:rsidRDefault="007830F1" w:rsidP="00DE69FE">
      <w:r>
        <w:t xml:space="preserve">On the other hand, </w:t>
      </w:r>
      <w:r w:rsidR="00820763">
        <w:t xml:space="preserve">management of site-specific ML models </w:t>
      </w:r>
      <w:r w:rsidR="00A8004A">
        <w:t xml:space="preserve">can </w:t>
      </w:r>
      <w:r w:rsidR="00854737">
        <w:t xml:space="preserve">introduce </w:t>
      </w:r>
      <w:r w:rsidR="001477B6">
        <w:t>significant complexity</w:t>
      </w:r>
      <w:r w:rsidR="000724C9">
        <w:t xml:space="preserve"> in the LCM</w:t>
      </w:r>
      <w:r w:rsidR="00A8004A">
        <w:t xml:space="preserve"> and scalability</w:t>
      </w:r>
      <w:r w:rsidR="004C6CD1">
        <w:t xml:space="preserve"> due to potentially </w:t>
      </w:r>
      <w:r w:rsidR="00BD28C6">
        <w:t xml:space="preserve">higher number of ML models that need to </w:t>
      </w:r>
      <w:r w:rsidR="00D54E12">
        <w:t xml:space="preserve">be </w:t>
      </w:r>
      <w:r w:rsidR="00BD28C6">
        <w:t xml:space="preserve">managed. </w:t>
      </w:r>
      <w:r w:rsidR="00D54E12">
        <w:t>E</w:t>
      </w:r>
      <w:r w:rsidR="001477B6">
        <w:t>specially in UE-side ML</w:t>
      </w:r>
      <w:r w:rsidR="00B017D1">
        <w:t xml:space="preserve">, </w:t>
      </w:r>
      <w:r w:rsidR="00F7699E">
        <w:t xml:space="preserve">where </w:t>
      </w:r>
      <w:r w:rsidR="00441A68">
        <w:t xml:space="preserve">model </w:t>
      </w:r>
      <w:r w:rsidR="00B017D1">
        <w:t xml:space="preserve">deployment and </w:t>
      </w:r>
      <w:r w:rsidR="00441A68">
        <w:t xml:space="preserve">switching </w:t>
      </w:r>
      <w:r w:rsidR="00495C5F">
        <w:t xml:space="preserve">may </w:t>
      </w:r>
      <w:r w:rsidR="00C80822">
        <w:t>pose additional</w:t>
      </w:r>
      <w:r w:rsidR="00495C5F">
        <w:t xml:space="preserve"> challeng</w:t>
      </w:r>
      <w:r w:rsidR="00C80822">
        <w:t>es</w:t>
      </w:r>
      <w:r w:rsidR="001477B6">
        <w:t xml:space="preserve">. </w:t>
      </w:r>
    </w:p>
    <w:p w14:paraId="0D256792" w14:textId="708C7F64" w:rsidR="00030130" w:rsidRDefault="27EE764E" w:rsidP="00BF1248">
      <w:r w:rsidRPr="58D47A08">
        <w:rPr>
          <w:b/>
          <w:bCs/>
        </w:rPr>
        <w:t xml:space="preserve">Proposal </w:t>
      </w:r>
      <w:r w:rsidR="007254B7">
        <w:rPr>
          <w:b/>
          <w:bCs/>
        </w:rPr>
        <w:t>5</w:t>
      </w:r>
      <w:r w:rsidRPr="58D47A08">
        <w:rPr>
          <w:b/>
          <w:bCs/>
        </w:rPr>
        <w:t xml:space="preserve">: </w:t>
      </w:r>
      <w:r>
        <w:t xml:space="preserve">RAN2 to discuss, if </w:t>
      </w:r>
      <w:r w:rsidR="1197B0A5">
        <w:t>scenario/configuration specific ML management for mobility use cases is studied.</w:t>
      </w:r>
    </w:p>
    <w:p w14:paraId="1A6386B3" w14:textId="2A092893" w:rsidR="001A236D" w:rsidRPr="001A236D" w:rsidRDefault="001A236D" w:rsidP="001A236D">
      <w:pPr>
        <w:pStyle w:val="Heading2"/>
        <w:rPr>
          <w:sz w:val="28"/>
          <w:szCs w:val="18"/>
          <w:lang w:val="da-DK"/>
        </w:rPr>
      </w:pPr>
      <w:r w:rsidRPr="00B86AA0">
        <w:rPr>
          <w:sz w:val="28"/>
          <w:szCs w:val="18"/>
          <w:lang w:val="da-DK"/>
        </w:rPr>
        <w:t>2.1.</w:t>
      </w:r>
      <w:r>
        <w:rPr>
          <w:sz w:val="28"/>
          <w:szCs w:val="18"/>
          <w:lang w:val="da-DK"/>
        </w:rPr>
        <w:t>4</w:t>
      </w:r>
      <w:r w:rsidRPr="00B86AA0">
        <w:rPr>
          <w:sz w:val="28"/>
          <w:szCs w:val="18"/>
          <w:lang w:val="da-DK"/>
        </w:rPr>
        <w:t xml:space="preserve"> </w:t>
      </w:r>
      <w:r>
        <w:rPr>
          <w:sz w:val="28"/>
          <w:szCs w:val="18"/>
          <w:lang w:val="da-DK"/>
        </w:rPr>
        <w:t xml:space="preserve">Data </w:t>
      </w:r>
      <w:proofErr w:type="spellStart"/>
      <w:r>
        <w:rPr>
          <w:sz w:val="28"/>
          <w:szCs w:val="18"/>
          <w:lang w:val="da-DK"/>
        </w:rPr>
        <w:t>collection</w:t>
      </w:r>
      <w:proofErr w:type="spellEnd"/>
      <w:r>
        <w:rPr>
          <w:sz w:val="28"/>
          <w:szCs w:val="18"/>
          <w:lang w:val="da-DK"/>
        </w:rPr>
        <w:t xml:space="preserve"> </w:t>
      </w:r>
      <w:proofErr w:type="spellStart"/>
      <w:r w:rsidR="008074CF">
        <w:rPr>
          <w:sz w:val="28"/>
          <w:szCs w:val="18"/>
          <w:lang w:val="da-DK"/>
        </w:rPr>
        <w:t>aspects</w:t>
      </w:r>
      <w:proofErr w:type="spellEnd"/>
    </w:p>
    <w:p w14:paraId="632AAF0E" w14:textId="7BF6CD4A" w:rsidR="00D30301" w:rsidRDefault="002F321C" w:rsidP="00BF1248">
      <w:r>
        <w:t xml:space="preserve">Data is an important enabler for both </w:t>
      </w:r>
      <w:r w:rsidR="0048663E">
        <w:t>NW- or UE-side deployments</w:t>
      </w:r>
      <w:r>
        <w:t xml:space="preserve">. </w:t>
      </w:r>
      <w:r w:rsidR="008E1756">
        <w:t xml:space="preserve">Considering the ongoing Rel. 18-19 AIML </w:t>
      </w:r>
      <w:proofErr w:type="spellStart"/>
      <w:r w:rsidR="008E1756">
        <w:t>Phy</w:t>
      </w:r>
      <w:proofErr w:type="spellEnd"/>
      <w:r w:rsidR="008E1756">
        <w:t xml:space="preserve"> SI</w:t>
      </w:r>
      <w:r w:rsidR="00B714EE">
        <w:t xml:space="preserve">/WI discussions, </w:t>
      </w:r>
      <w:r w:rsidR="001D1AC6">
        <w:t xml:space="preserve">at least </w:t>
      </w:r>
      <w:r w:rsidR="00B714EE">
        <w:t xml:space="preserve">the following </w:t>
      </w:r>
      <w:r w:rsidR="001D1AC6">
        <w:t xml:space="preserve">agreements for </w:t>
      </w:r>
      <w:r w:rsidR="00D30301">
        <w:t>NW-side data collection</w:t>
      </w:r>
      <w:r w:rsidR="003353EB">
        <w:t xml:space="preserve"> for the BM use-case</w:t>
      </w:r>
      <w:r w:rsidR="00AF7D17">
        <w:t xml:space="preserve"> would be relevant for the AIML Mobility SI</w:t>
      </w:r>
      <w:r w:rsidR="001D1AC6">
        <w:t xml:space="preserve">. </w:t>
      </w:r>
    </w:p>
    <w:tbl>
      <w:tblPr>
        <w:tblStyle w:val="TableGrid"/>
        <w:tblW w:w="0" w:type="auto"/>
        <w:tblLook w:val="04A0" w:firstRow="1" w:lastRow="0" w:firstColumn="1" w:lastColumn="0" w:noHBand="0" w:noVBand="1"/>
      </w:tblPr>
      <w:tblGrid>
        <w:gridCol w:w="9631"/>
      </w:tblGrid>
      <w:tr w:rsidR="001D1AC6" w14:paraId="18A537F3" w14:textId="77777777" w:rsidTr="001D1AC6">
        <w:tc>
          <w:tcPr>
            <w:tcW w:w="9631" w:type="dxa"/>
          </w:tcPr>
          <w:p w14:paraId="277FFDE2" w14:textId="688D09C4" w:rsidR="001D1AC6" w:rsidRPr="001D1AC6" w:rsidRDefault="001D1AC6" w:rsidP="001D1AC6">
            <w:pPr>
              <w:rPr>
                <w:b/>
                <w:bCs/>
                <w:lang w:val="en-US"/>
              </w:rPr>
            </w:pPr>
            <w:r w:rsidRPr="001D1AC6">
              <w:rPr>
                <w:b/>
                <w:bCs/>
                <w:lang w:val="en-US"/>
              </w:rPr>
              <w:t>RAN2 agreement@125bis:</w:t>
            </w:r>
          </w:p>
          <w:p w14:paraId="743B8F7B" w14:textId="77777777" w:rsidR="001D1AC6" w:rsidRPr="001D1AC6" w:rsidRDefault="001D1AC6" w:rsidP="001D1AC6">
            <w:pPr>
              <w:rPr>
                <w:lang w:val="en-US"/>
              </w:rPr>
            </w:pPr>
            <w:r w:rsidRPr="001D1AC6">
              <w:rPr>
                <w:lang w:val="en-US"/>
              </w:rPr>
              <w:t xml:space="preserve">For the NW-side data collection related to beam management use cases, RAN2 to consider </w:t>
            </w:r>
            <w:proofErr w:type="spellStart"/>
            <w:r w:rsidRPr="001D1AC6">
              <w:rPr>
                <w:lang w:val="en-US"/>
              </w:rPr>
              <w:t>gNB</w:t>
            </w:r>
            <w:proofErr w:type="spellEnd"/>
            <w:r w:rsidRPr="001D1AC6">
              <w:rPr>
                <w:lang w:val="en-US"/>
              </w:rPr>
              <w:t>-centric and OAM-centric approaches</w:t>
            </w:r>
          </w:p>
          <w:p w14:paraId="351EDA17" w14:textId="77777777" w:rsidR="00547ECE" w:rsidRPr="00547ECE" w:rsidRDefault="00547ECE" w:rsidP="00547ECE">
            <w:pPr>
              <w:rPr>
                <w:b/>
                <w:bCs/>
                <w:lang w:val="en-US"/>
              </w:rPr>
            </w:pPr>
            <w:r w:rsidRPr="00547ECE">
              <w:rPr>
                <w:b/>
                <w:bCs/>
                <w:lang w:val="en-US"/>
              </w:rPr>
              <w:t>RAN2 agreement@126:</w:t>
            </w:r>
          </w:p>
          <w:p w14:paraId="60B4F198" w14:textId="0D5308E2" w:rsidR="001D1AC6" w:rsidRPr="006B5392" w:rsidRDefault="00547ECE" w:rsidP="00BF1248">
            <w:pPr>
              <w:rPr>
                <w:lang w:val="en-US"/>
              </w:rPr>
            </w:pPr>
            <w:r w:rsidRPr="00547ECE">
              <w:rPr>
                <w:lang w:val="en-US"/>
              </w:rPr>
              <w:t>Immediate MDT is the baseline framework for OAM-centric data collection for the training of a network-sided model</w:t>
            </w:r>
          </w:p>
        </w:tc>
      </w:tr>
    </w:tbl>
    <w:p w14:paraId="14ADD8CE" w14:textId="3D2A4F66" w:rsidR="0009080A" w:rsidRDefault="0009080A" w:rsidP="00F30B0E">
      <w:pPr>
        <w:spacing w:after="0"/>
      </w:pPr>
    </w:p>
    <w:p w14:paraId="4BA17AA1" w14:textId="435AB456" w:rsidR="00531955" w:rsidRDefault="00CB30C6" w:rsidP="00BF1248">
      <w:r>
        <w:t>Considering th</w:t>
      </w:r>
      <w:r w:rsidR="00245C8E">
        <w:t xml:space="preserve">e ongoing study on AIML Mobility, </w:t>
      </w:r>
      <w:r w:rsidR="009B00D9">
        <w:t>for</w:t>
      </w:r>
      <w:r w:rsidR="0046370E">
        <w:t xml:space="preserve"> </w:t>
      </w:r>
      <w:r w:rsidR="00531955">
        <w:t>RRM prediction the following cases are</w:t>
      </w:r>
      <w:r w:rsidR="00F12EB4">
        <w:t xml:space="preserve"> described in TR 38.744 [1]</w:t>
      </w:r>
      <w:r w:rsidR="00531955">
        <w:t>:</w:t>
      </w:r>
    </w:p>
    <w:tbl>
      <w:tblPr>
        <w:tblStyle w:val="TableGrid"/>
        <w:tblW w:w="0" w:type="auto"/>
        <w:tblLook w:val="04A0" w:firstRow="1" w:lastRow="0" w:firstColumn="1" w:lastColumn="0" w:noHBand="0" w:noVBand="1"/>
      </w:tblPr>
      <w:tblGrid>
        <w:gridCol w:w="9631"/>
      </w:tblGrid>
      <w:tr w:rsidR="00F12EB4" w14:paraId="282BA81C" w14:textId="77777777" w:rsidTr="00F12EB4">
        <w:tc>
          <w:tcPr>
            <w:tcW w:w="9631" w:type="dxa"/>
          </w:tcPr>
          <w:p w14:paraId="50BF30EA" w14:textId="77777777" w:rsidR="00F12EB4" w:rsidRPr="00F12EB4" w:rsidRDefault="00F12EB4" w:rsidP="00F12EB4">
            <w:pPr>
              <w:rPr>
                <w:lang w:val="en-US"/>
              </w:rPr>
            </w:pPr>
            <w:r w:rsidRPr="00F12EB4">
              <w:rPr>
                <w:lang w:val="en-US"/>
              </w:rPr>
              <w:lastRenderedPageBreak/>
              <w:t>Sub-use case 1: L1 beam-level measurement result(s) is predicted based on actual L1 beam-level measurement result(s) and then L3 cell-level measurement result is generated</w:t>
            </w:r>
          </w:p>
          <w:p w14:paraId="51C465DC" w14:textId="77777777" w:rsidR="00F12EB4" w:rsidRPr="00F12EB4" w:rsidRDefault="00F12EB4" w:rsidP="00F12EB4">
            <w:pPr>
              <w:rPr>
                <w:lang w:val="en-US"/>
              </w:rPr>
            </w:pPr>
            <w:r w:rsidRPr="00F12EB4">
              <w:rPr>
                <w:lang w:val="en-US"/>
              </w:rPr>
              <w:t>Sub-use case 2: L3 Cell-level measurement result(s) is predicted based on actual L3 cell-level measurement result(s)</w:t>
            </w:r>
          </w:p>
          <w:p w14:paraId="086BBC83" w14:textId="0561C0DE" w:rsidR="00F12EB4" w:rsidRPr="00F12EB4" w:rsidRDefault="00F12EB4" w:rsidP="00BF1248">
            <w:pPr>
              <w:rPr>
                <w:lang w:val="en-US"/>
              </w:rPr>
            </w:pPr>
            <w:r w:rsidRPr="00F12EB4">
              <w:rPr>
                <w:lang w:val="en-US"/>
              </w:rPr>
              <w:t>Sub-use case 3: L3 Cell-level measurement result(s) is predicted based on actual L1 beam-level measurement result(s)</w:t>
            </w:r>
          </w:p>
        </w:tc>
      </w:tr>
    </w:tbl>
    <w:p w14:paraId="4966DEE9" w14:textId="7FB73A15" w:rsidR="00CB30C6" w:rsidRDefault="00CB30C6" w:rsidP="00F30B0E">
      <w:pPr>
        <w:spacing w:after="0"/>
      </w:pPr>
    </w:p>
    <w:p w14:paraId="15F7C8A8" w14:textId="6122B90F" w:rsidR="007B77B6" w:rsidRDefault="007B77B6" w:rsidP="007B77B6">
      <w:r>
        <w:t xml:space="preserve">Considering the sub-use cases identified for RRM prediction, </w:t>
      </w:r>
      <w:r w:rsidR="00E71630">
        <w:t xml:space="preserve">either the L1 or L3 measurement and reporting frameworks would be of interest. For these two frameworks, </w:t>
      </w:r>
      <w:r>
        <w:t xml:space="preserve">the termination points of the </w:t>
      </w:r>
      <w:r w:rsidR="00E71630">
        <w:t xml:space="preserve">protocols </w:t>
      </w:r>
      <w:r>
        <w:t xml:space="preserve">are either the </w:t>
      </w:r>
      <w:r w:rsidR="00E71630">
        <w:t xml:space="preserve">DU </w:t>
      </w:r>
      <w:r>
        <w:t xml:space="preserve">or the </w:t>
      </w:r>
      <w:r w:rsidR="00E71630">
        <w:t>CU</w:t>
      </w:r>
      <w:r w:rsidR="00A14CEC">
        <w:t xml:space="preserve">, which were also studied for the </w:t>
      </w:r>
      <w:r w:rsidR="00312F76">
        <w:t xml:space="preserve">Rel. 18-19 AIML </w:t>
      </w:r>
      <w:proofErr w:type="spellStart"/>
      <w:r w:rsidR="00312F76">
        <w:t>Phy</w:t>
      </w:r>
      <w:proofErr w:type="spellEnd"/>
      <w:r w:rsidR="00312F76">
        <w:t xml:space="preserve"> use-cases</w:t>
      </w:r>
      <w:r>
        <w:t xml:space="preserve">. </w:t>
      </w:r>
      <w:r w:rsidR="005F1045">
        <w:t xml:space="preserve">Thus, we see no reason to consider </w:t>
      </w:r>
      <w:r w:rsidR="00EE442F">
        <w:t>different frameworks</w:t>
      </w:r>
      <w:r w:rsidR="00D2317C">
        <w:t xml:space="preserve"> for NW-sided model. </w:t>
      </w:r>
    </w:p>
    <w:p w14:paraId="1C52F0D9" w14:textId="5900212D" w:rsidR="00D2317C" w:rsidRDefault="00E910B1" w:rsidP="00BF1248">
      <w:r w:rsidRPr="00E910B1">
        <w:rPr>
          <w:b/>
          <w:bCs/>
        </w:rPr>
        <w:t xml:space="preserve">Observation </w:t>
      </w:r>
      <w:r w:rsidR="007254B7">
        <w:rPr>
          <w:b/>
          <w:bCs/>
        </w:rPr>
        <w:t>5</w:t>
      </w:r>
      <w:r w:rsidRPr="00E910B1">
        <w:rPr>
          <w:b/>
          <w:bCs/>
        </w:rPr>
        <w:t>:</w:t>
      </w:r>
      <w:r>
        <w:rPr>
          <w:b/>
          <w:bCs/>
        </w:rPr>
        <w:t xml:space="preserve"> </w:t>
      </w:r>
      <w:r w:rsidR="0018550C">
        <w:t xml:space="preserve">Considering the sub-use cases </w:t>
      </w:r>
      <w:r w:rsidR="008E2EB2">
        <w:t>identified for RRM prediction, the termination points of the algorithms are either the CU or the DU.</w:t>
      </w:r>
    </w:p>
    <w:p w14:paraId="28EBD00E" w14:textId="76BCB01E" w:rsidR="00E910B1" w:rsidRPr="00E35159" w:rsidRDefault="00D2317C" w:rsidP="00BF1248">
      <w:r w:rsidRPr="00D2317C">
        <w:rPr>
          <w:b/>
          <w:bCs/>
        </w:rPr>
        <w:t xml:space="preserve">Proposal </w:t>
      </w:r>
      <w:r w:rsidR="007254B7">
        <w:rPr>
          <w:b/>
          <w:bCs/>
        </w:rPr>
        <w:t>6</w:t>
      </w:r>
      <w:r w:rsidRPr="00D2317C">
        <w:rPr>
          <w:b/>
          <w:bCs/>
        </w:rPr>
        <w:t xml:space="preserve">: </w:t>
      </w:r>
      <w:r w:rsidR="00A77FF5">
        <w:t>Consider i</w:t>
      </w:r>
      <w:r w:rsidR="00E35159">
        <w:t>mmediate MDT</w:t>
      </w:r>
      <w:r w:rsidR="00CA64A0">
        <w:t xml:space="preserve"> </w:t>
      </w:r>
      <w:r w:rsidR="00EE74FF">
        <w:t xml:space="preserve">and </w:t>
      </w:r>
      <w:r w:rsidR="00A0619E">
        <w:t xml:space="preserve">the </w:t>
      </w:r>
      <w:r w:rsidR="00EE74FF">
        <w:t>measurement reporting framework</w:t>
      </w:r>
      <w:r w:rsidR="00CA64A0">
        <w:t xml:space="preserve"> </w:t>
      </w:r>
      <w:r w:rsidR="00A77FF5">
        <w:t xml:space="preserve">as the </w:t>
      </w:r>
      <w:r w:rsidR="001A7CB3">
        <w:t>starting point</w:t>
      </w:r>
      <w:r w:rsidR="00A77FF5">
        <w:t xml:space="preserve"> for </w:t>
      </w:r>
      <w:r w:rsidR="00854387">
        <w:t>data collection for NW-side deployments</w:t>
      </w:r>
      <w:r w:rsidR="00A51333">
        <w:t xml:space="preserve">. </w:t>
      </w:r>
      <w:r w:rsidR="0038472C">
        <w:t xml:space="preserve">Study </w:t>
      </w:r>
      <w:r w:rsidR="0078144D">
        <w:t xml:space="preserve">additional </w:t>
      </w:r>
      <w:r w:rsidR="009E5447">
        <w:t xml:space="preserve">data </w:t>
      </w:r>
      <w:r w:rsidR="0078144D">
        <w:t xml:space="preserve">elements </w:t>
      </w:r>
      <w:r w:rsidR="00E44801">
        <w:t>and methods</w:t>
      </w:r>
      <w:r w:rsidR="0078144D">
        <w:t xml:space="preserve"> needed for data collection at the NW-side. </w:t>
      </w:r>
    </w:p>
    <w:p w14:paraId="52F9EB60" w14:textId="526A8610" w:rsidR="00BF1248" w:rsidRDefault="00881A94" w:rsidP="008A5CB5">
      <w:r>
        <w:t xml:space="preserve">Data collection for UE-side deployments was also </w:t>
      </w:r>
      <w:r w:rsidR="00B84027">
        <w:t xml:space="preserve">thoroughly studied </w:t>
      </w:r>
      <w:r w:rsidR="00D346C7">
        <w:t xml:space="preserve">in the context of </w:t>
      </w:r>
      <w:r w:rsidR="00B84027">
        <w:t>Rel.</w:t>
      </w:r>
      <w:r w:rsidR="000E3474">
        <w:t xml:space="preserve"> 18-19 AIML </w:t>
      </w:r>
      <w:proofErr w:type="spellStart"/>
      <w:r w:rsidR="000E3474">
        <w:t>Phy</w:t>
      </w:r>
      <w:proofErr w:type="spellEnd"/>
      <w:r w:rsidR="000E3474">
        <w:t xml:space="preserve"> use-cases. </w:t>
      </w:r>
      <w:r w:rsidR="00A16125">
        <w:t xml:space="preserve">Different options were considered, which are </w:t>
      </w:r>
      <w:r w:rsidR="008A5CB5">
        <w:t xml:space="preserve">also captured in </w:t>
      </w:r>
      <w:r w:rsidR="0002470B">
        <w:t>TR 38.843</w:t>
      </w:r>
      <w:r w:rsidR="00E0590A">
        <w:t xml:space="preserve"> </w:t>
      </w:r>
      <w:r w:rsidR="00FB07F7">
        <w:t xml:space="preserve">[2] </w:t>
      </w:r>
      <w:r w:rsidR="00E0590A">
        <w:t xml:space="preserve">Section </w:t>
      </w:r>
      <w:r w:rsidR="00E0590A" w:rsidRPr="00E0590A">
        <w:t>7.2.1.3.2</w:t>
      </w:r>
      <w:r w:rsidR="00BF1248">
        <w:t xml:space="preserve">: </w:t>
      </w:r>
    </w:p>
    <w:tbl>
      <w:tblPr>
        <w:tblStyle w:val="TableGrid"/>
        <w:tblW w:w="0" w:type="auto"/>
        <w:tblLook w:val="04A0" w:firstRow="1" w:lastRow="0" w:firstColumn="1" w:lastColumn="0" w:noHBand="0" w:noVBand="1"/>
      </w:tblPr>
      <w:tblGrid>
        <w:gridCol w:w="9631"/>
      </w:tblGrid>
      <w:tr w:rsidR="00580B7F" w14:paraId="3EACCD4C" w14:textId="77777777" w:rsidTr="00580B7F">
        <w:tc>
          <w:tcPr>
            <w:tcW w:w="9631" w:type="dxa"/>
          </w:tcPr>
          <w:p w14:paraId="0C34A4B7" w14:textId="77777777" w:rsidR="00580B7F" w:rsidRDefault="00580B7F" w:rsidP="00580B7F">
            <w:pPr>
              <w:ind w:left="284"/>
            </w:pPr>
            <w:r>
              <w:t>1.</w:t>
            </w:r>
            <w:r>
              <w:tab/>
              <w:t>UE collects and directly transfers training data to the Over-The-Top (OTT) server;</w:t>
            </w:r>
          </w:p>
          <w:p w14:paraId="5A9FB321" w14:textId="77777777" w:rsidR="00580B7F" w:rsidRDefault="00580B7F" w:rsidP="00580B7F">
            <w:pPr>
              <w:ind w:left="284"/>
            </w:pPr>
            <w:r>
              <w:t>1a)</w:t>
            </w:r>
            <w:r>
              <w:tab/>
              <w:t>OTT (</w:t>
            </w:r>
            <w:proofErr w:type="spellStart"/>
            <w:r>
              <w:t>TRansparent</w:t>
            </w:r>
            <w:proofErr w:type="spellEnd"/>
            <w:r>
              <w:t>)</w:t>
            </w:r>
          </w:p>
          <w:p w14:paraId="3BA7F119" w14:textId="77777777" w:rsidR="00580B7F" w:rsidRDefault="00580B7F" w:rsidP="00580B7F">
            <w:pPr>
              <w:ind w:left="284"/>
            </w:pPr>
            <w:r>
              <w:t>1b)</w:t>
            </w:r>
            <w:r>
              <w:tab/>
              <w:t>OTT (non-</w:t>
            </w:r>
            <w:proofErr w:type="spellStart"/>
            <w:r>
              <w:t>TRansparent</w:t>
            </w:r>
            <w:proofErr w:type="spellEnd"/>
            <w:r>
              <w:t>)</w:t>
            </w:r>
          </w:p>
          <w:p w14:paraId="34D92C71" w14:textId="77777777" w:rsidR="00580B7F" w:rsidRDefault="00580B7F" w:rsidP="00580B7F">
            <w:pPr>
              <w:ind w:left="284"/>
            </w:pPr>
            <w:r>
              <w:t>2.</w:t>
            </w:r>
            <w:r>
              <w:tab/>
              <w:t>UE collects training data and transfers it to Core Network. Core Network transfers the training data to the OTT server.</w:t>
            </w:r>
          </w:p>
          <w:p w14:paraId="0A8AB529" w14:textId="77777777" w:rsidR="00580B7F" w:rsidRDefault="00580B7F" w:rsidP="00580B7F">
            <w:pPr>
              <w:ind w:left="284"/>
            </w:pPr>
            <w:r>
              <w:t>3.</w:t>
            </w:r>
            <w:r>
              <w:tab/>
              <w:t>UE collects training data and transfers it to OAM. OAM transfers the needed data to the OTT server.</w:t>
            </w:r>
          </w:p>
          <w:p w14:paraId="418FA4A9" w14:textId="14A4971E" w:rsidR="00580B7F" w:rsidRDefault="00580B7F" w:rsidP="00580B7F">
            <w:pPr>
              <w:ind w:left="284"/>
            </w:pPr>
            <w:r>
              <w:t>RAN2 did not study or analyse these proposals and did not agree to requirements or recommendations.</w:t>
            </w:r>
          </w:p>
        </w:tc>
      </w:tr>
    </w:tbl>
    <w:p w14:paraId="51A3809D" w14:textId="77777777" w:rsidR="00580B7F" w:rsidRDefault="00580B7F" w:rsidP="00F30B0E">
      <w:pPr>
        <w:spacing w:after="0"/>
      </w:pPr>
    </w:p>
    <w:p w14:paraId="51FB76DA" w14:textId="5E0DE09F" w:rsidR="00E2596B" w:rsidRDefault="007E365D" w:rsidP="00BF1248">
      <w:r>
        <w:t>Despite the ongoing</w:t>
      </w:r>
      <w:r w:rsidR="00EB3750">
        <w:t xml:space="preserve"> efforts in concluding on the topic, RAN2 has not yet agreed on the WF for this topic. Thus, we suggest </w:t>
      </w:r>
      <w:r w:rsidR="00E2596B">
        <w:t>postponing</w:t>
      </w:r>
      <w:r w:rsidR="00EB3750">
        <w:t xml:space="preserve"> discussions on UE-side data collection </w:t>
      </w:r>
      <w:r w:rsidR="00E2596B">
        <w:t xml:space="preserve">until sufficient maturity </w:t>
      </w:r>
      <w:r w:rsidR="00375932">
        <w:t xml:space="preserve">is achieved on the matter in the context of the use-cases considered in AIML </w:t>
      </w:r>
      <w:proofErr w:type="spellStart"/>
      <w:r w:rsidR="00375932">
        <w:t>Phy</w:t>
      </w:r>
      <w:proofErr w:type="spellEnd"/>
      <w:r w:rsidR="00375932">
        <w:t xml:space="preserve">. </w:t>
      </w:r>
    </w:p>
    <w:p w14:paraId="560DB01B" w14:textId="0F7E7D18" w:rsidR="00CA17A9" w:rsidRPr="00CA17A9" w:rsidRDefault="00375932" w:rsidP="00CA17A9">
      <w:r w:rsidRPr="003572EC">
        <w:rPr>
          <w:b/>
          <w:bCs/>
        </w:rPr>
        <w:t xml:space="preserve">Proposal </w:t>
      </w:r>
      <w:r w:rsidR="007254B7">
        <w:rPr>
          <w:b/>
          <w:bCs/>
        </w:rPr>
        <w:t>7</w:t>
      </w:r>
      <w:r w:rsidRPr="003572EC">
        <w:rPr>
          <w:b/>
          <w:bCs/>
        </w:rPr>
        <w:t xml:space="preserve">: </w:t>
      </w:r>
      <w:r>
        <w:t xml:space="preserve">Postpone discussions on UE-side data collection </w:t>
      </w:r>
      <w:r w:rsidR="00CA17A9">
        <w:t>u</w:t>
      </w:r>
      <w:r w:rsidR="00D314A5">
        <w:t xml:space="preserve">ntil there is more progress in the Rel. 18-19 AIML </w:t>
      </w:r>
      <w:proofErr w:type="spellStart"/>
      <w:r w:rsidR="00D314A5">
        <w:t>Phy</w:t>
      </w:r>
      <w:proofErr w:type="spellEnd"/>
      <w:r w:rsidR="00D314A5">
        <w:t xml:space="preserve"> </w:t>
      </w:r>
      <w:r w:rsidR="003572EC">
        <w:t xml:space="preserve">use-cases. </w:t>
      </w:r>
    </w:p>
    <w:p w14:paraId="6394123B" w14:textId="599AAFB7" w:rsidR="008B549E" w:rsidRDefault="008B549E" w:rsidP="008B549E">
      <w:pPr>
        <w:pStyle w:val="Heading2"/>
        <w:rPr>
          <w:lang w:val="da-DK"/>
        </w:rPr>
      </w:pPr>
      <w:r w:rsidRPr="00F42493">
        <w:rPr>
          <w:lang w:val="da-DK"/>
        </w:rPr>
        <w:t>2.2</w:t>
      </w:r>
      <w:r w:rsidRPr="00F42493">
        <w:rPr>
          <w:lang w:val="da-DK"/>
        </w:rPr>
        <w:tab/>
      </w:r>
      <w:proofErr w:type="spellStart"/>
      <w:r w:rsidR="008074CF">
        <w:rPr>
          <w:lang w:val="da-DK"/>
        </w:rPr>
        <w:t>Signalling</w:t>
      </w:r>
      <w:proofErr w:type="spellEnd"/>
      <w:r w:rsidR="008074CF">
        <w:rPr>
          <w:lang w:val="da-DK"/>
        </w:rPr>
        <w:t xml:space="preserve"> </w:t>
      </w:r>
      <w:proofErr w:type="spellStart"/>
      <w:r w:rsidR="008074CF">
        <w:rPr>
          <w:lang w:val="da-DK"/>
        </w:rPr>
        <w:t>aspects</w:t>
      </w:r>
      <w:proofErr w:type="spellEnd"/>
    </w:p>
    <w:p w14:paraId="123ACB29" w14:textId="44671DBE" w:rsidR="00880E02" w:rsidRDefault="00880E02" w:rsidP="00880E02">
      <w:pPr>
        <w:rPr>
          <w:lang w:val="da-DK"/>
        </w:rPr>
      </w:pPr>
      <w:r>
        <w:rPr>
          <w:lang w:val="da-DK"/>
        </w:rPr>
        <w:t xml:space="preserve">In the </w:t>
      </w:r>
      <w:proofErr w:type="spellStart"/>
      <w:r>
        <w:rPr>
          <w:lang w:val="da-DK"/>
        </w:rPr>
        <w:t>sequel</w:t>
      </w:r>
      <w:proofErr w:type="spellEnd"/>
      <w:r>
        <w:rPr>
          <w:lang w:val="da-DK"/>
        </w:rPr>
        <w:t xml:space="preserve">, </w:t>
      </w:r>
      <w:proofErr w:type="spellStart"/>
      <w:r>
        <w:rPr>
          <w:lang w:val="da-DK"/>
        </w:rPr>
        <w:t>we</w:t>
      </w:r>
      <w:proofErr w:type="spellEnd"/>
      <w:r>
        <w:rPr>
          <w:lang w:val="da-DK"/>
        </w:rPr>
        <w:t xml:space="preserve"> present </w:t>
      </w:r>
      <w:proofErr w:type="spellStart"/>
      <w:r>
        <w:rPr>
          <w:lang w:val="da-DK"/>
        </w:rPr>
        <w:t>our</w:t>
      </w:r>
      <w:proofErr w:type="spellEnd"/>
      <w:r>
        <w:rPr>
          <w:lang w:val="da-DK"/>
        </w:rPr>
        <w:t xml:space="preserve"> </w:t>
      </w:r>
      <w:proofErr w:type="spellStart"/>
      <w:r>
        <w:rPr>
          <w:lang w:val="da-DK"/>
        </w:rPr>
        <w:t>considerations</w:t>
      </w:r>
      <w:proofErr w:type="spellEnd"/>
      <w:r>
        <w:rPr>
          <w:lang w:val="da-DK"/>
        </w:rPr>
        <w:t xml:space="preserve"> on </w:t>
      </w:r>
      <w:proofErr w:type="spellStart"/>
      <w:r>
        <w:rPr>
          <w:lang w:val="da-DK"/>
        </w:rPr>
        <w:t>signalling</w:t>
      </w:r>
      <w:proofErr w:type="spellEnd"/>
      <w:r>
        <w:rPr>
          <w:lang w:val="da-DK"/>
        </w:rPr>
        <w:t xml:space="preserve"> for RRM and </w:t>
      </w:r>
      <w:proofErr w:type="spellStart"/>
      <w:r>
        <w:rPr>
          <w:lang w:val="da-DK"/>
        </w:rPr>
        <w:t>measurement</w:t>
      </w:r>
      <w:proofErr w:type="spellEnd"/>
      <w:r>
        <w:rPr>
          <w:lang w:val="da-DK"/>
        </w:rPr>
        <w:t xml:space="preserve"> event </w:t>
      </w:r>
      <w:proofErr w:type="spellStart"/>
      <w:r>
        <w:rPr>
          <w:lang w:val="da-DK"/>
        </w:rPr>
        <w:t>prediction</w:t>
      </w:r>
      <w:proofErr w:type="spellEnd"/>
      <w:r>
        <w:rPr>
          <w:lang w:val="da-DK"/>
        </w:rPr>
        <w:t xml:space="preserve"> </w:t>
      </w:r>
      <w:proofErr w:type="spellStart"/>
      <w:r>
        <w:rPr>
          <w:lang w:val="da-DK"/>
        </w:rPr>
        <w:t>use</w:t>
      </w:r>
      <w:proofErr w:type="spellEnd"/>
      <w:r>
        <w:rPr>
          <w:lang w:val="da-DK"/>
        </w:rPr>
        <w:t xml:space="preserve">-cases. </w:t>
      </w:r>
    </w:p>
    <w:p w14:paraId="136B0295" w14:textId="3C0D299B" w:rsidR="00880E02" w:rsidRPr="00880E02" w:rsidRDefault="00880E02" w:rsidP="00880E02">
      <w:pPr>
        <w:pStyle w:val="Heading2"/>
        <w:rPr>
          <w:sz w:val="28"/>
          <w:szCs w:val="18"/>
          <w:lang w:val="da-DK"/>
        </w:rPr>
      </w:pPr>
      <w:r w:rsidRPr="00880E02">
        <w:rPr>
          <w:sz w:val="28"/>
          <w:szCs w:val="18"/>
          <w:lang w:val="da-DK"/>
        </w:rPr>
        <w:t>2.</w:t>
      </w:r>
      <w:r w:rsidR="00014320">
        <w:rPr>
          <w:sz w:val="28"/>
          <w:szCs w:val="18"/>
          <w:lang w:val="da-DK"/>
        </w:rPr>
        <w:t>2</w:t>
      </w:r>
      <w:r w:rsidRPr="00880E02">
        <w:rPr>
          <w:sz w:val="28"/>
          <w:szCs w:val="18"/>
          <w:lang w:val="da-DK"/>
        </w:rPr>
        <w:t>.</w:t>
      </w:r>
      <w:r w:rsidR="00014320">
        <w:rPr>
          <w:sz w:val="28"/>
          <w:szCs w:val="18"/>
          <w:lang w:val="da-DK"/>
        </w:rPr>
        <w:t>1</w:t>
      </w:r>
      <w:r w:rsidRPr="00880E02">
        <w:rPr>
          <w:sz w:val="28"/>
          <w:szCs w:val="18"/>
          <w:lang w:val="da-DK"/>
        </w:rPr>
        <w:t xml:space="preserve"> RRM </w:t>
      </w:r>
      <w:proofErr w:type="spellStart"/>
      <w:r w:rsidRPr="00880E02">
        <w:rPr>
          <w:sz w:val="28"/>
          <w:szCs w:val="18"/>
          <w:lang w:val="da-DK"/>
        </w:rPr>
        <w:t>prediction</w:t>
      </w:r>
      <w:proofErr w:type="spellEnd"/>
    </w:p>
    <w:p w14:paraId="1004272E" w14:textId="457E06F6" w:rsidR="00596B8B" w:rsidRDefault="00FE70DB" w:rsidP="00434017">
      <w:r>
        <w:t xml:space="preserve">So far, we have considered both Case </w:t>
      </w:r>
      <w:r w:rsidR="0075335C">
        <w:t>A</w:t>
      </w:r>
      <w:r>
        <w:t xml:space="preserve"> and Case B RRM measurement </w:t>
      </w:r>
      <w:r w:rsidR="00AC6F24">
        <w:t>predictions and</w:t>
      </w:r>
      <w:r>
        <w:t xml:space="preserve"> have observed that </w:t>
      </w:r>
      <w:r w:rsidR="00AC6F24" w:rsidRPr="00AC6F24">
        <w:t xml:space="preserve">the choice of observation window (OW) and prediction window (PW) lengths significantly impacts the performance of the ML model. </w:t>
      </w:r>
      <w:r w:rsidR="001174BE">
        <w:t xml:space="preserve">In case of time domain </w:t>
      </w:r>
      <w:r w:rsidR="00C538E7">
        <w:t>Case B, the OW and PW depend on the MRRT and the measurement skipping pattern</w:t>
      </w:r>
      <w:r w:rsidR="00AC6F24">
        <w:t>.</w:t>
      </w:r>
      <w:r w:rsidR="00C538E7">
        <w:t xml:space="preserve"> </w:t>
      </w:r>
      <w:r w:rsidR="00383EE9">
        <w:t>In time domain Case A</w:t>
      </w:r>
      <w:r w:rsidR="00501C73">
        <w:t xml:space="preserve">, the required PW depends on the use case, where the </w:t>
      </w:r>
      <w:r w:rsidR="00642903">
        <w:t xml:space="preserve">predicted measurements </w:t>
      </w:r>
      <w:r w:rsidR="00021929">
        <w:t>are used. For example, in indirect measurement event prediction</w:t>
      </w:r>
      <w:r w:rsidR="00817627">
        <w:t xml:space="preserve"> the PW may be aligned with the </w:t>
      </w:r>
      <w:r w:rsidR="0021145D">
        <w:t>measurement event Time-to-Trigger (TTT) configuration</w:t>
      </w:r>
      <w:r w:rsidR="000F5FCF">
        <w:t xml:space="preserve">. </w:t>
      </w:r>
      <w:r w:rsidR="006B5208">
        <w:t xml:space="preserve">The </w:t>
      </w:r>
      <w:r w:rsidR="00941317">
        <w:t>OW</w:t>
      </w:r>
      <w:r w:rsidR="006B5208">
        <w:t xml:space="preserve"> length </w:t>
      </w:r>
      <w:r w:rsidR="009E2F91">
        <w:t xml:space="preserve">may be an implementation decision </w:t>
      </w:r>
      <w:r w:rsidR="00D30443">
        <w:t xml:space="preserve">within </w:t>
      </w:r>
      <w:r w:rsidR="00713E79">
        <w:t>specified constraints</w:t>
      </w:r>
      <w:r w:rsidR="00AD2125">
        <w:t xml:space="preserve">, but it </w:t>
      </w:r>
      <w:r w:rsidR="00050FB5">
        <w:t xml:space="preserve">can have an impact at least on the data collection and on the testability </w:t>
      </w:r>
      <w:r w:rsidR="00A87708">
        <w:t>o</w:t>
      </w:r>
      <w:r w:rsidR="00050FB5">
        <w:t>f the features (RAN4)</w:t>
      </w:r>
      <w:r w:rsidR="00AC6F24">
        <w:t>.</w:t>
      </w:r>
    </w:p>
    <w:p w14:paraId="47D96801" w14:textId="16671A08" w:rsidR="00AC6F24" w:rsidRDefault="00AC6F24" w:rsidP="00434017">
      <w:r w:rsidRPr="00AC6F24">
        <w:rPr>
          <w:b/>
          <w:bCs/>
        </w:rPr>
        <w:t xml:space="preserve">Observation </w:t>
      </w:r>
      <w:r w:rsidR="007254B7">
        <w:rPr>
          <w:b/>
          <w:bCs/>
        </w:rPr>
        <w:t>6</w:t>
      </w:r>
      <w:r w:rsidRPr="00AC6F24">
        <w:rPr>
          <w:b/>
          <w:bCs/>
        </w:rPr>
        <w:t>:</w:t>
      </w:r>
      <w:r w:rsidR="004A684E">
        <w:rPr>
          <w:b/>
          <w:bCs/>
        </w:rPr>
        <w:t xml:space="preserve"> </w:t>
      </w:r>
      <w:r w:rsidR="00FF5529">
        <w:t>The</w:t>
      </w:r>
      <w:r w:rsidR="00F44B5C" w:rsidRPr="00AC6F24">
        <w:t xml:space="preserve"> OW and PW lengths </w:t>
      </w:r>
      <w:r w:rsidR="00F44B5C">
        <w:t xml:space="preserve">may </w:t>
      </w:r>
      <w:r w:rsidR="00E401F6">
        <w:t xml:space="preserve">need to be </w:t>
      </w:r>
      <w:r w:rsidR="007C24C2">
        <w:t>aligned with different use cases</w:t>
      </w:r>
      <w:r w:rsidR="00F44B5C">
        <w:t>.</w:t>
      </w:r>
    </w:p>
    <w:p w14:paraId="6BA3F9AC" w14:textId="6751FF95" w:rsidR="00584F50" w:rsidRPr="00584F50" w:rsidRDefault="00584F50" w:rsidP="00584F50">
      <w:pPr>
        <w:rPr>
          <w:lang w:val="en-US"/>
        </w:rPr>
      </w:pPr>
      <w:r w:rsidRPr="00584F50">
        <w:rPr>
          <w:lang w:val="en-US"/>
        </w:rPr>
        <w:t xml:space="preserve">In </w:t>
      </w:r>
      <w:r>
        <w:rPr>
          <w:lang w:val="en-US"/>
        </w:rPr>
        <w:t xml:space="preserve">earlier </w:t>
      </w:r>
      <w:r w:rsidRPr="00584F50">
        <w:rPr>
          <w:lang w:val="en-US"/>
        </w:rPr>
        <w:t>contribution</w:t>
      </w:r>
      <w:r>
        <w:rPr>
          <w:lang w:val="en-US"/>
        </w:rPr>
        <w:t>s where RRM prediction was evaluated</w:t>
      </w:r>
      <w:r w:rsidRPr="00584F50">
        <w:rPr>
          <w:lang w:val="en-US"/>
        </w:rPr>
        <w:t xml:space="preserve">, </w:t>
      </w:r>
      <w:r>
        <w:rPr>
          <w:lang w:val="en-US"/>
        </w:rPr>
        <w:t xml:space="preserve">we have observed </w:t>
      </w:r>
      <w:r w:rsidRPr="00584F50">
        <w:rPr>
          <w:lang w:val="en-US"/>
        </w:rPr>
        <w:t xml:space="preserve">that </w:t>
      </w:r>
      <w:r w:rsidRPr="00584F50">
        <w:t xml:space="preserve">larger </w:t>
      </w:r>
      <w:r>
        <w:t xml:space="preserve">PW </w:t>
      </w:r>
      <w:r w:rsidRPr="00584F50">
        <w:t>may result in a higher MAE in temporal domain RRM measurement prediction.</w:t>
      </w:r>
      <w:r w:rsidRPr="00584F50">
        <w:rPr>
          <w:lang w:val="en-US"/>
        </w:rPr>
        <w:t xml:space="preserve"> Lower UE speeds generally result in better intra-frequency RRM prediction performance. </w:t>
      </w:r>
      <w:r w:rsidR="00C25E7F">
        <w:rPr>
          <w:lang w:val="en-US"/>
        </w:rPr>
        <w:t xml:space="preserve">The optimal </w:t>
      </w:r>
      <w:r w:rsidR="001B1B41">
        <w:rPr>
          <w:lang w:val="en-US"/>
        </w:rPr>
        <w:t xml:space="preserve">OW length </w:t>
      </w:r>
      <w:r w:rsidR="00F90B3D">
        <w:rPr>
          <w:lang w:val="en-US"/>
        </w:rPr>
        <w:t>may depend on factors like the expected speed range of the UE</w:t>
      </w:r>
      <w:r w:rsidR="00EA6A90">
        <w:rPr>
          <w:lang w:val="en-US"/>
        </w:rPr>
        <w:t xml:space="preserve">, </w:t>
      </w:r>
      <w:r w:rsidR="00EA6A90">
        <w:rPr>
          <w:lang w:val="en-US"/>
        </w:rPr>
        <w:lastRenderedPageBreak/>
        <w:t>frequency range</w:t>
      </w:r>
      <w:r w:rsidR="00F236B7">
        <w:rPr>
          <w:lang w:val="en-US"/>
        </w:rPr>
        <w:t xml:space="preserve"> etc.</w:t>
      </w:r>
      <w:r w:rsidRPr="00584F50">
        <w:rPr>
          <w:lang w:val="en-US"/>
        </w:rPr>
        <w:t xml:space="preserve"> This indicates that </w:t>
      </w:r>
      <w:r w:rsidR="00F236B7">
        <w:rPr>
          <w:lang w:val="en-US"/>
        </w:rPr>
        <w:t>the same</w:t>
      </w:r>
      <w:r w:rsidRPr="00584F50">
        <w:rPr>
          <w:lang w:val="en-US"/>
        </w:rPr>
        <w:t xml:space="preserve"> </w:t>
      </w:r>
      <w:r w:rsidR="004748A3">
        <w:rPr>
          <w:lang w:val="en-US"/>
        </w:rPr>
        <w:t>OW and PW</w:t>
      </w:r>
      <w:r w:rsidRPr="00584F50">
        <w:rPr>
          <w:lang w:val="en-US"/>
        </w:rPr>
        <w:t xml:space="preserve"> configuration may </w:t>
      </w:r>
      <w:r w:rsidR="00F236B7">
        <w:rPr>
          <w:lang w:val="en-US"/>
        </w:rPr>
        <w:t>not be suitable in different</w:t>
      </w:r>
      <w:r w:rsidRPr="00584F50">
        <w:rPr>
          <w:lang w:val="en-US"/>
        </w:rPr>
        <w:t xml:space="preserve"> radio environments. </w:t>
      </w:r>
    </w:p>
    <w:p w14:paraId="0CAE20F1" w14:textId="1EF16AB8" w:rsidR="00584F50" w:rsidRPr="00584F50" w:rsidRDefault="00584F50" w:rsidP="00584F50">
      <w:pPr>
        <w:rPr>
          <w:lang w:val="en-US"/>
        </w:rPr>
      </w:pPr>
      <w:r w:rsidRPr="00584F50">
        <w:rPr>
          <w:b/>
          <w:bCs/>
          <w:lang w:val="en-US"/>
        </w:rPr>
        <w:t xml:space="preserve">Observation </w:t>
      </w:r>
      <w:r w:rsidR="007254B7">
        <w:rPr>
          <w:b/>
          <w:bCs/>
          <w:lang w:val="en-US"/>
        </w:rPr>
        <w:t>7</w:t>
      </w:r>
      <w:r w:rsidRPr="00584F50">
        <w:rPr>
          <w:lang w:val="en-US"/>
        </w:rPr>
        <w:t xml:space="preserve">: </w:t>
      </w:r>
      <w:r w:rsidR="004025FB" w:rsidRPr="31EF4381">
        <w:rPr>
          <w:lang w:val="en-US"/>
        </w:rPr>
        <w:t>T</w:t>
      </w:r>
      <w:r w:rsidR="004748A3" w:rsidRPr="31EF4381">
        <w:rPr>
          <w:lang w:val="en-US"/>
        </w:rPr>
        <w:t>he same OW and PW configuration may not be suitable in different radio environments</w:t>
      </w:r>
      <w:r w:rsidR="004025FB" w:rsidRPr="31EF4381">
        <w:rPr>
          <w:lang w:val="en-US"/>
        </w:rPr>
        <w:t xml:space="preserve"> and mobility scenarios</w:t>
      </w:r>
      <w:r w:rsidR="004748A3" w:rsidRPr="31EF4381">
        <w:rPr>
          <w:lang w:val="en-US"/>
        </w:rPr>
        <w:t>.</w:t>
      </w:r>
      <w:r w:rsidRPr="00584F50">
        <w:t> </w:t>
      </w:r>
      <w:r w:rsidRPr="00584F50">
        <w:rPr>
          <w:lang w:val="en-US"/>
        </w:rPr>
        <w:t> </w:t>
      </w:r>
    </w:p>
    <w:p w14:paraId="0F326EEF" w14:textId="2E97C699" w:rsidR="00584F50" w:rsidRPr="00584F50" w:rsidRDefault="00584F50" w:rsidP="00584F50">
      <w:pPr>
        <w:rPr>
          <w:lang w:val="en-US"/>
        </w:rPr>
      </w:pPr>
      <w:r w:rsidRPr="00584F50">
        <w:rPr>
          <w:b/>
          <w:bCs/>
          <w:lang w:val="en-US"/>
        </w:rPr>
        <w:t xml:space="preserve">Proposal </w:t>
      </w:r>
      <w:r w:rsidR="007254B7">
        <w:rPr>
          <w:b/>
          <w:bCs/>
          <w:lang w:val="en-US"/>
        </w:rPr>
        <w:t>8</w:t>
      </w:r>
      <w:r w:rsidRPr="00584F50">
        <w:rPr>
          <w:lang w:val="en-US"/>
        </w:rPr>
        <w:t xml:space="preserve">: </w:t>
      </w:r>
      <w:r w:rsidRPr="00584F50">
        <w:t>RAN2 to discuss the configuration aspects for OW and PW for temporal RRM measurement prediction</w:t>
      </w:r>
      <w:r w:rsidRPr="00584F50">
        <w:rPr>
          <w:lang w:val="en-US"/>
        </w:rPr>
        <w:t>. </w:t>
      </w:r>
    </w:p>
    <w:p w14:paraId="0B93FE6D" w14:textId="20BFDBC6" w:rsidR="000B31C7" w:rsidRPr="000B31C7" w:rsidRDefault="000B31C7" w:rsidP="000B31C7">
      <w:pPr>
        <w:rPr>
          <w:lang w:val="en-US"/>
        </w:rPr>
      </w:pPr>
      <w:r w:rsidRPr="000B31C7">
        <w:t xml:space="preserve">Considering legacy mobility procedures, the UE reports measurements based on a configuration provided by the network. This configuration includes detailed measurement and reporting configs that instruct the UE on when and how to report its measurements. These reports are critical to enabling the network to make timely and accurate handover decisions. Moving toward Release 19 and AI/ML-enabled use cases like RRM measurement prediction, </w:t>
      </w:r>
      <w:proofErr w:type="gramStart"/>
      <w:r w:rsidRPr="000B31C7">
        <w:t>similar to</w:t>
      </w:r>
      <w:proofErr w:type="gramEnd"/>
      <w:r w:rsidRPr="000B31C7">
        <w:t xml:space="preserve"> the legacy behaviour, it is expected that prediction configurations would also be provided by the network. This would enable the network to </w:t>
      </w:r>
      <w:r w:rsidR="00DB1FFC">
        <w:t>configure, which</w:t>
      </w:r>
      <w:r w:rsidRPr="000B31C7">
        <w:t xml:space="preserve"> predictive insights </w:t>
      </w:r>
      <w:r w:rsidR="00DB1FFC">
        <w:t>it receives and when</w:t>
      </w:r>
      <w:r w:rsidRPr="000B31C7">
        <w:t>, facilitating better decision-making in fast-changing scenarios. </w:t>
      </w:r>
      <w:r w:rsidRPr="000B31C7">
        <w:rPr>
          <w:lang w:val="en-US"/>
        </w:rPr>
        <w:t> </w:t>
      </w:r>
    </w:p>
    <w:p w14:paraId="47944495" w14:textId="7B5F0089" w:rsidR="000B31C7" w:rsidRPr="000B31C7" w:rsidRDefault="000B31C7" w:rsidP="000B31C7">
      <w:pPr>
        <w:rPr>
          <w:lang w:val="en-US"/>
        </w:rPr>
      </w:pPr>
      <w:r w:rsidRPr="000B31C7">
        <w:rPr>
          <w:b/>
          <w:bCs/>
        </w:rPr>
        <w:t xml:space="preserve">Observation </w:t>
      </w:r>
      <w:r w:rsidR="007254B7">
        <w:rPr>
          <w:b/>
          <w:bCs/>
        </w:rPr>
        <w:t>8</w:t>
      </w:r>
      <w:r w:rsidRPr="000B31C7">
        <w:t>: In legacy mobility procedures, the network provides configuration for UE to perform measurements and reporting. Similar approach can also be followed for reporting RRM measurement predictions.</w:t>
      </w:r>
      <w:r w:rsidRPr="000B31C7">
        <w:rPr>
          <w:lang w:val="en-US"/>
        </w:rPr>
        <w:t> </w:t>
      </w:r>
    </w:p>
    <w:p w14:paraId="1E17EFAF" w14:textId="77777777" w:rsidR="000B31C7" w:rsidRPr="000B31C7" w:rsidRDefault="000B31C7" w:rsidP="000B31C7">
      <w:pPr>
        <w:rPr>
          <w:lang w:val="en-US"/>
        </w:rPr>
      </w:pPr>
      <w:proofErr w:type="gramStart"/>
      <w:r w:rsidRPr="000B31C7">
        <w:t>Similar to</w:t>
      </w:r>
      <w:proofErr w:type="gramEnd"/>
      <w:r w:rsidRPr="000B31C7">
        <w:t xml:space="preserve"> the legacy framework, the UE might be configured to report predictions only under specific, non-periodic conditions or events, allowing for reporting of predictions when they are truly needed by the NW. This non-periodic approach could lower reporting overhead while still providing critical predictive data to the network when necessary. </w:t>
      </w:r>
      <w:r w:rsidRPr="000B31C7">
        <w:rPr>
          <w:lang w:val="en-US"/>
        </w:rPr>
        <w:t> </w:t>
      </w:r>
    </w:p>
    <w:p w14:paraId="1752C11A" w14:textId="06A47E29" w:rsidR="000B31C7" w:rsidRPr="000B31C7" w:rsidRDefault="000B31C7" w:rsidP="000B31C7">
      <w:pPr>
        <w:rPr>
          <w:lang w:val="en-US"/>
        </w:rPr>
      </w:pPr>
      <w:r w:rsidRPr="000B31C7">
        <w:rPr>
          <w:b/>
          <w:bCs/>
        </w:rPr>
        <w:t xml:space="preserve">Proposal </w:t>
      </w:r>
      <w:r w:rsidR="007254B7">
        <w:rPr>
          <w:b/>
          <w:bCs/>
        </w:rPr>
        <w:t>9</w:t>
      </w:r>
      <w:r w:rsidRPr="000B31C7">
        <w:t xml:space="preserve">: </w:t>
      </w:r>
      <w:r w:rsidR="002F48B0">
        <w:t xml:space="preserve">NW configures the UE to make and report measurement predictions. </w:t>
      </w:r>
      <w:r w:rsidRPr="000B31C7">
        <w:t>RAN2 to discuss the prediction reporting mechanisms.</w:t>
      </w:r>
      <w:r w:rsidRPr="000B31C7">
        <w:rPr>
          <w:lang w:val="en-US"/>
        </w:rPr>
        <w:t> </w:t>
      </w:r>
    </w:p>
    <w:p w14:paraId="07408D4C" w14:textId="6F889E11" w:rsidR="00047533" w:rsidRPr="00EB55A5" w:rsidRDefault="000B31C7" w:rsidP="00F30B0E">
      <w:pPr>
        <w:pStyle w:val="Heading2"/>
        <w:rPr>
          <w:sz w:val="28"/>
          <w:szCs w:val="18"/>
          <w:lang w:val="da-DK"/>
        </w:rPr>
      </w:pPr>
      <w:r w:rsidRPr="00F30B0E">
        <w:rPr>
          <w:sz w:val="28"/>
          <w:szCs w:val="18"/>
          <w:lang w:val="da-DK"/>
        </w:rPr>
        <w:t> </w:t>
      </w:r>
      <w:r w:rsidR="00047533" w:rsidRPr="00EB55A5">
        <w:rPr>
          <w:sz w:val="28"/>
          <w:szCs w:val="18"/>
          <w:lang w:val="da-DK"/>
        </w:rPr>
        <w:t>2.</w:t>
      </w:r>
      <w:r w:rsidR="00014320">
        <w:rPr>
          <w:sz w:val="28"/>
          <w:szCs w:val="18"/>
          <w:lang w:val="da-DK"/>
        </w:rPr>
        <w:t>2</w:t>
      </w:r>
      <w:r w:rsidR="00047533" w:rsidRPr="00EB55A5">
        <w:rPr>
          <w:sz w:val="28"/>
          <w:szCs w:val="18"/>
          <w:lang w:val="da-DK"/>
        </w:rPr>
        <w:t xml:space="preserve">.2 Measurement event </w:t>
      </w:r>
      <w:proofErr w:type="spellStart"/>
      <w:r w:rsidR="00047533" w:rsidRPr="00EB55A5">
        <w:rPr>
          <w:sz w:val="28"/>
          <w:szCs w:val="18"/>
          <w:lang w:val="da-DK"/>
        </w:rPr>
        <w:t>prediction</w:t>
      </w:r>
      <w:proofErr w:type="spellEnd"/>
    </w:p>
    <w:p w14:paraId="4A65C7F6" w14:textId="77777777" w:rsidR="00014320" w:rsidRDefault="00014320" w:rsidP="00014320">
      <w:r>
        <w:t xml:space="preserve">The prediction may be implemented by at least two implementation options: </w:t>
      </w:r>
    </w:p>
    <w:p w14:paraId="3DB50521" w14:textId="77777777" w:rsidR="00014320" w:rsidRDefault="00014320" w:rsidP="00014320">
      <w:pPr>
        <w:pStyle w:val="ListParagraph"/>
        <w:numPr>
          <w:ilvl w:val="0"/>
          <w:numId w:val="38"/>
        </w:numPr>
      </w:pPr>
      <w:r w:rsidRPr="006F5A42">
        <w:rPr>
          <w:b/>
          <w:bCs/>
        </w:rPr>
        <w:t>Indirect:</w:t>
      </w:r>
      <w:r>
        <w:t xml:space="preserve"> First predicting future measurements for the serving cell and the target candidate cell(s) with the RRM measurement prediction time domain case A ML model.</w:t>
      </w:r>
    </w:p>
    <w:p w14:paraId="649297E1" w14:textId="77777777" w:rsidR="00014320" w:rsidRDefault="00014320" w:rsidP="00014320">
      <w:pPr>
        <w:pStyle w:val="ListParagraph"/>
        <w:numPr>
          <w:ilvl w:val="0"/>
          <w:numId w:val="38"/>
        </w:numPr>
      </w:pPr>
      <w:r>
        <w:rPr>
          <w:b/>
          <w:bCs/>
        </w:rPr>
        <w:t xml:space="preserve">Direct: </w:t>
      </w:r>
      <w:r w:rsidRPr="006F5A42">
        <w:t>Predi</w:t>
      </w:r>
      <w:r>
        <w:t>ct the measurement event directly with a classification ML model using similar input features as the RRM measurement prediction time domain case A.</w:t>
      </w:r>
    </w:p>
    <w:p w14:paraId="66D98B39" w14:textId="04C413FE" w:rsidR="00014320" w:rsidRDefault="00014320" w:rsidP="00014320">
      <w:pPr>
        <w:jc w:val="center"/>
      </w:pPr>
      <w:r>
        <w:rPr>
          <w:noProof/>
        </w:rPr>
        <w:drawing>
          <wp:inline distT="0" distB="0" distL="0" distR="0" wp14:anchorId="4C5B0EC1" wp14:editId="61F44359">
            <wp:extent cx="4702629" cy="1297260"/>
            <wp:effectExtent l="0" t="0" r="3175" b="0"/>
            <wp:docPr id="1007906022" name="Picture 1" descr="A black background with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906022" name="Picture 1" descr="A black background with white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9934" cy="1304792"/>
                    </a:xfrm>
                    <a:prstGeom prst="rect">
                      <a:avLst/>
                    </a:prstGeom>
                    <a:noFill/>
                  </pic:spPr>
                </pic:pic>
              </a:graphicData>
            </a:graphic>
          </wp:inline>
        </w:drawing>
      </w:r>
    </w:p>
    <w:p w14:paraId="42BEE68B" w14:textId="77777777" w:rsidR="00014320" w:rsidRDefault="00014320" w:rsidP="00014320">
      <w:pPr>
        <w:jc w:val="center"/>
      </w:pPr>
      <w:r>
        <w:rPr>
          <w:noProof/>
        </w:rPr>
        <w:drawing>
          <wp:inline distT="0" distB="0" distL="0" distR="0" wp14:anchorId="4C530718" wp14:editId="5A4B3367">
            <wp:extent cx="4677508" cy="1341769"/>
            <wp:effectExtent l="0" t="0" r="8890" b="0"/>
            <wp:docPr id="2005775450" name="Picture 2" descr="A whit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75450" name="Picture 2" descr="A white rectangle with black text&#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5026" cy="1361137"/>
                    </a:xfrm>
                    <a:prstGeom prst="rect">
                      <a:avLst/>
                    </a:prstGeom>
                    <a:noFill/>
                  </pic:spPr>
                </pic:pic>
              </a:graphicData>
            </a:graphic>
          </wp:inline>
        </w:drawing>
      </w:r>
    </w:p>
    <w:p w14:paraId="309F3E5C" w14:textId="77777777" w:rsidR="00014320" w:rsidRDefault="00014320" w:rsidP="00014320">
      <w:pPr>
        <w:jc w:val="center"/>
        <w:rPr>
          <w:rFonts w:ascii="Arial" w:eastAsia="Arial" w:hAnsi="Arial" w:cs="Arial"/>
          <w:b/>
          <w:lang w:val="en-US" w:eastAsia="zh-CN"/>
        </w:rPr>
      </w:pPr>
      <w:r w:rsidRPr="00875A44">
        <w:rPr>
          <w:rFonts w:ascii="Arial" w:eastAsia="Arial" w:hAnsi="Arial" w:cs="Arial"/>
          <w:b/>
          <w:lang w:val="en-US" w:eastAsia="zh-CN"/>
        </w:rPr>
        <w:t>Figure 2.</w:t>
      </w:r>
      <w:r>
        <w:rPr>
          <w:rFonts w:ascii="Arial" w:eastAsia="Arial" w:hAnsi="Arial" w:cs="Arial"/>
          <w:b/>
          <w:lang w:val="en-US" w:eastAsia="zh-CN"/>
        </w:rPr>
        <w:t>1</w:t>
      </w:r>
      <w:r w:rsidRPr="00875A44">
        <w:rPr>
          <w:rFonts w:ascii="Arial" w:eastAsia="Arial" w:hAnsi="Arial" w:cs="Arial"/>
          <w:b/>
          <w:lang w:val="en-US" w:eastAsia="zh-CN"/>
        </w:rPr>
        <w:t>.</w:t>
      </w:r>
      <w:r>
        <w:rPr>
          <w:rFonts w:ascii="Arial" w:eastAsia="Arial" w:hAnsi="Arial" w:cs="Arial"/>
          <w:b/>
          <w:lang w:val="en-US" w:eastAsia="zh-CN"/>
        </w:rPr>
        <w:t>1</w:t>
      </w:r>
      <w:r w:rsidRPr="00875A44">
        <w:rPr>
          <w:rFonts w:ascii="Arial" w:eastAsia="Arial" w:hAnsi="Arial" w:cs="Arial"/>
          <w:b/>
          <w:lang w:val="en-US" w:eastAsia="zh-CN"/>
        </w:rPr>
        <w:t xml:space="preserve">-1 </w:t>
      </w:r>
      <w:r>
        <w:rPr>
          <w:rFonts w:ascii="Arial" w:eastAsia="Arial" w:hAnsi="Arial" w:cs="Arial"/>
          <w:b/>
          <w:lang w:val="en-US" w:eastAsia="zh-CN"/>
        </w:rPr>
        <w:t>Indirect and Direct Measurement Event Prediction</w:t>
      </w:r>
    </w:p>
    <w:p w14:paraId="4E9DDEF4" w14:textId="45FD78FD" w:rsidR="00462968" w:rsidRDefault="00014320" w:rsidP="00014320">
      <w:r>
        <w:t>As shown in Figure 2.1.1-1, these two option</w:t>
      </w:r>
      <w:r w:rsidR="00FC7DDA">
        <w:t>s</w:t>
      </w:r>
      <w:r>
        <w:t xml:space="preserve"> can be seen </w:t>
      </w:r>
      <w:r w:rsidR="007028B8">
        <w:t>main</w:t>
      </w:r>
      <w:r>
        <w:t xml:space="preserve">ly as implementation choices. </w:t>
      </w:r>
      <w:r w:rsidR="00DF5937">
        <w:t xml:space="preserve">Related questions to consider in the </w:t>
      </w:r>
      <w:r w:rsidR="00F02EEC">
        <w:t xml:space="preserve">specification study may include: </w:t>
      </w:r>
    </w:p>
    <w:p w14:paraId="65EB6AA2" w14:textId="0AB55D08" w:rsidR="00F02EEC" w:rsidRDefault="00F02EEC" w:rsidP="00F02EEC">
      <w:pPr>
        <w:pStyle w:val="ListParagraph"/>
        <w:numPr>
          <w:ilvl w:val="0"/>
          <w:numId w:val="39"/>
        </w:numPr>
      </w:pPr>
      <w:r>
        <w:t xml:space="preserve">What can be configured </w:t>
      </w:r>
      <w:r w:rsidR="00DA5404">
        <w:t>in the inference phase and what is part of the capability information</w:t>
      </w:r>
    </w:p>
    <w:p w14:paraId="4C63D8BD" w14:textId="70E4C5D7" w:rsidR="00226B8A" w:rsidRDefault="00226B8A" w:rsidP="00226B8A">
      <w:pPr>
        <w:pStyle w:val="ListParagraph"/>
        <w:numPr>
          <w:ilvl w:val="1"/>
          <w:numId w:val="39"/>
        </w:numPr>
      </w:pPr>
      <w:r>
        <w:t xml:space="preserve">For example, the </w:t>
      </w:r>
      <w:r w:rsidR="002B758F">
        <w:t>configuration of the predicted measurement event</w:t>
      </w:r>
    </w:p>
    <w:p w14:paraId="29197D14" w14:textId="3FF4E45C" w:rsidR="00B673CC" w:rsidRDefault="002612FA" w:rsidP="00226B8A">
      <w:pPr>
        <w:pStyle w:val="ListParagraph"/>
        <w:numPr>
          <w:ilvl w:val="1"/>
          <w:numId w:val="39"/>
        </w:numPr>
      </w:pPr>
      <w:r>
        <w:t>Prediction trigger and reporting conditions</w:t>
      </w:r>
    </w:p>
    <w:p w14:paraId="452ABD21" w14:textId="35B01496" w:rsidR="008938CE" w:rsidRDefault="008938CE" w:rsidP="008938CE">
      <w:pPr>
        <w:pStyle w:val="ListParagraph"/>
        <w:numPr>
          <w:ilvl w:val="0"/>
          <w:numId w:val="39"/>
        </w:numPr>
      </w:pPr>
      <w:r>
        <w:t xml:space="preserve">What </w:t>
      </w:r>
      <w:r w:rsidR="00426951">
        <w:t xml:space="preserve">is reported </w:t>
      </w:r>
      <w:r w:rsidR="00B152E5">
        <w:t>based on a predicted measurement event, for example</w:t>
      </w:r>
    </w:p>
    <w:p w14:paraId="4AEFA1FA" w14:textId="3DC9D576" w:rsidR="008A7180" w:rsidRDefault="008A7180" w:rsidP="00B152E5">
      <w:pPr>
        <w:pStyle w:val="ListParagraph"/>
        <w:numPr>
          <w:ilvl w:val="1"/>
          <w:numId w:val="39"/>
        </w:numPr>
      </w:pPr>
      <w:r>
        <w:lastRenderedPageBreak/>
        <w:t>Occurrence of a predicted measurement event in the configured PW</w:t>
      </w:r>
    </w:p>
    <w:p w14:paraId="3DF9F84C" w14:textId="16F4DDDA" w:rsidR="00B152E5" w:rsidRDefault="00B152E5" w:rsidP="00B152E5">
      <w:pPr>
        <w:pStyle w:val="ListParagraph"/>
        <w:numPr>
          <w:ilvl w:val="1"/>
          <w:numId w:val="39"/>
        </w:numPr>
      </w:pPr>
      <w:r>
        <w:t>Measurements</w:t>
      </w:r>
    </w:p>
    <w:p w14:paraId="49E6786D" w14:textId="5F2C34FF" w:rsidR="00B152E5" w:rsidRDefault="00B152E5" w:rsidP="00B152E5">
      <w:pPr>
        <w:pStyle w:val="ListParagraph"/>
        <w:numPr>
          <w:ilvl w:val="1"/>
          <w:numId w:val="39"/>
        </w:numPr>
      </w:pPr>
      <w:r>
        <w:t>Predicted measurements</w:t>
      </w:r>
    </w:p>
    <w:p w14:paraId="3046A835" w14:textId="208323C8" w:rsidR="00B152E5" w:rsidRDefault="00FD48D4" w:rsidP="00B152E5">
      <w:pPr>
        <w:pStyle w:val="ListParagraph"/>
        <w:numPr>
          <w:ilvl w:val="1"/>
          <w:numId w:val="39"/>
        </w:numPr>
      </w:pPr>
      <w:r>
        <w:t xml:space="preserve">More specific predicted time of </w:t>
      </w:r>
      <w:r w:rsidR="00213C8A">
        <w:t>measurement event condition fulfilment in the PW</w:t>
      </w:r>
    </w:p>
    <w:p w14:paraId="06C75AE6" w14:textId="5C66D1E8" w:rsidR="00213C8A" w:rsidRDefault="00213C8A" w:rsidP="00B152E5">
      <w:pPr>
        <w:pStyle w:val="ListParagraph"/>
        <w:numPr>
          <w:ilvl w:val="1"/>
          <w:numId w:val="39"/>
        </w:numPr>
      </w:pPr>
      <w:r>
        <w:t>Confidence/probability of the prediction</w:t>
      </w:r>
    </w:p>
    <w:p w14:paraId="68281D6C" w14:textId="24C2575A" w:rsidR="00014320" w:rsidRDefault="00014320" w:rsidP="00014320">
      <w:r>
        <w:t xml:space="preserve">Any specification impact between the choices to the UE Capability Information, RRC configuration and reporting based on the predictions can be considered during the WI phase. </w:t>
      </w:r>
    </w:p>
    <w:p w14:paraId="342B96AF" w14:textId="04E13916" w:rsidR="00047533" w:rsidRPr="00434017" w:rsidRDefault="00014320" w:rsidP="00352063">
      <w:pPr>
        <w:rPr>
          <w:lang w:val="en-US"/>
        </w:rPr>
      </w:pPr>
      <w:r w:rsidRPr="00E55DDF">
        <w:rPr>
          <w:b/>
          <w:bCs/>
        </w:rPr>
        <w:t xml:space="preserve">Observation </w:t>
      </w:r>
      <w:r w:rsidR="007254B7">
        <w:rPr>
          <w:b/>
          <w:bCs/>
        </w:rPr>
        <w:t>9</w:t>
      </w:r>
      <w:r w:rsidRPr="00E55DDF">
        <w:rPr>
          <w:b/>
          <w:bCs/>
        </w:rPr>
        <w:t>:</w:t>
      </w:r>
      <w:r>
        <w:t xml:space="preserve"> Indirect and direct measurement event prediction can be seen largely as implementation choices.</w:t>
      </w:r>
      <w:r w:rsidR="00124A0F">
        <w:t xml:space="preserve"> </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1F53ABAA" w14:textId="77777777" w:rsidR="005C1E73" w:rsidRDefault="005C1E73" w:rsidP="005C1E73">
      <w:r w:rsidRPr="004F0A53">
        <w:rPr>
          <w:b/>
          <w:bCs/>
        </w:rPr>
        <w:t xml:space="preserve">Observation </w:t>
      </w:r>
      <w:r>
        <w:rPr>
          <w:b/>
          <w:bCs/>
        </w:rPr>
        <w:t>1</w:t>
      </w:r>
      <w:r w:rsidRPr="004F0A53">
        <w:rPr>
          <w:b/>
          <w:bCs/>
        </w:rPr>
        <w:t xml:space="preserve">: </w:t>
      </w:r>
      <w:r>
        <w:t>The SID for AIML Mobility suggests that the focus should be either on NW- or UE-side deployments.</w:t>
      </w:r>
    </w:p>
    <w:p w14:paraId="08178162" w14:textId="77777777" w:rsidR="005C1E73" w:rsidRDefault="005C1E73" w:rsidP="005C1E73">
      <w:r w:rsidRPr="004E43D4">
        <w:rPr>
          <w:b/>
          <w:bCs/>
        </w:rPr>
        <w:t xml:space="preserve">Observation </w:t>
      </w:r>
      <w:r>
        <w:rPr>
          <w:b/>
          <w:bCs/>
        </w:rPr>
        <w:t>2</w:t>
      </w:r>
      <w:r w:rsidRPr="004E43D4">
        <w:rPr>
          <w:b/>
          <w:bCs/>
        </w:rPr>
        <w:t xml:space="preserve">: </w:t>
      </w:r>
      <w:r>
        <w:t xml:space="preserve">Studying both the functional and data collection framework are essential for the use-cases being considered in Rel. 19 AIML Mobility. </w:t>
      </w:r>
    </w:p>
    <w:p w14:paraId="3DB9A1D9" w14:textId="77777777" w:rsidR="005C1E73" w:rsidRDefault="005C1E73" w:rsidP="005C1E73">
      <w:r w:rsidRPr="0060623B">
        <w:rPr>
          <w:b/>
          <w:bCs/>
        </w:rPr>
        <w:t xml:space="preserve">Observation </w:t>
      </w:r>
      <w:r>
        <w:rPr>
          <w:b/>
          <w:bCs/>
        </w:rPr>
        <w:t>3</w:t>
      </w:r>
      <w:r w:rsidRPr="0060623B">
        <w:rPr>
          <w:b/>
          <w:bCs/>
        </w:rPr>
        <w:t>:</w:t>
      </w:r>
      <w:r>
        <w:t xml:space="preserve"> For all the use-cases being considered in the Rel. 19 AIML Mobility SI, some aspect of RRM measurement prediction would be present. </w:t>
      </w:r>
    </w:p>
    <w:p w14:paraId="3611C091" w14:textId="77777777" w:rsidR="005C1E73" w:rsidRDefault="005C1E73" w:rsidP="005C1E73">
      <w:r w:rsidRPr="005F67D8">
        <w:rPr>
          <w:b/>
          <w:bCs/>
        </w:rPr>
        <w:t xml:space="preserve">Observation </w:t>
      </w:r>
      <w:r>
        <w:rPr>
          <w:b/>
          <w:bCs/>
        </w:rPr>
        <w:t>4</w:t>
      </w:r>
      <w:r w:rsidRPr="005F67D8">
        <w:rPr>
          <w:b/>
          <w:bCs/>
        </w:rPr>
        <w:t>:</w:t>
      </w:r>
      <w:r>
        <w:rPr>
          <w:b/>
          <w:bCs/>
        </w:rPr>
        <w:t xml:space="preserve"> </w:t>
      </w:r>
      <w:r>
        <w:t xml:space="preserve">Refining the details for functionality control and data collection for UE-side deployments still requires more discussion in the context of AIML </w:t>
      </w:r>
      <w:proofErr w:type="spellStart"/>
      <w:r>
        <w:t>Phy</w:t>
      </w:r>
      <w:proofErr w:type="spellEnd"/>
      <w:r>
        <w:t xml:space="preserve"> use-cases. </w:t>
      </w:r>
    </w:p>
    <w:p w14:paraId="31BE5349" w14:textId="38C9858A" w:rsidR="00182254" w:rsidRDefault="00182254" w:rsidP="005C1E73">
      <w:r w:rsidRPr="00E910B1">
        <w:rPr>
          <w:b/>
          <w:bCs/>
        </w:rPr>
        <w:t xml:space="preserve">Observation </w:t>
      </w:r>
      <w:r>
        <w:rPr>
          <w:b/>
          <w:bCs/>
        </w:rPr>
        <w:t>5</w:t>
      </w:r>
      <w:r w:rsidRPr="00E910B1">
        <w:rPr>
          <w:b/>
          <w:bCs/>
        </w:rPr>
        <w:t>:</w:t>
      </w:r>
      <w:r>
        <w:rPr>
          <w:b/>
          <w:bCs/>
        </w:rPr>
        <w:t xml:space="preserve"> </w:t>
      </w:r>
      <w:r>
        <w:t>Considering the sub-use cases identified for RRM prediction, the termination points of the algorithms are either the CU or the DU.</w:t>
      </w:r>
    </w:p>
    <w:p w14:paraId="33AF1AE7" w14:textId="77777777" w:rsidR="00182254" w:rsidRDefault="00182254" w:rsidP="00182254">
      <w:r w:rsidRPr="00AC6F24">
        <w:rPr>
          <w:b/>
          <w:bCs/>
        </w:rPr>
        <w:t xml:space="preserve">Observation </w:t>
      </w:r>
      <w:r>
        <w:rPr>
          <w:b/>
          <w:bCs/>
        </w:rPr>
        <w:t>6</w:t>
      </w:r>
      <w:r w:rsidRPr="00AC6F24">
        <w:rPr>
          <w:b/>
          <w:bCs/>
        </w:rPr>
        <w:t>:</w:t>
      </w:r>
      <w:r>
        <w:rPr>
          <w:b/>
          <w:bCs/>
        </w:rPr>
        <w:t xml:space="preserve"> </w:t>
      </w:r>
      <w:r>
        <w:t>The</w:t>
      </w:r>
      <w:r w:rsidRPr="00AC6F24">
        <w:t xml:space="preserve"> OW and PW lengths </w:t>
      </w:r>
      <w:r>
        <w:t>may need to be aligned with different use cases.</w:t>
      </w:r>
    </w:p>
    <w:p w14:paraId="44D70AA5" w14:textId="77777777" w:rsidR="00182254" w:rsidRDefault="00182254" w:rsidP="00182254">
      <w:pPr>
        <w:rPr>
          <w:lang w:val="en-US"/>
        </w:rPr>
      </w:pPr>
      <w:r w:rsidRPr="00584F50">
        <w:rPr>
          <w:b/>
          <w:bCs/>
          <w:lang w:val="en-US"/>
        </w:rPr>
        <w:t xml:space="preserve">Observation </w:t>
      </w:r>
      <w:r>
        <w:rPr>
          <w:b/>
          <w:bCs/>
          <w:lang w:val="en-US"/>
        </w:rPr>
        <w:t>7</w:t>
      </w:r>
      <w:r w:rsidRPr="00584F50">
        <w:rPr>
          <w:lang w:val="en-US"/>
        </w:rPr>
        <w:t xml:space="preserve">: </w:t>
      </w:r>
      <w:r w:rsidRPr="31EF4381">
        <w:rPr>
          <w:lang w:val="en-US"/>
        </w:rPr>
        <w:t>The same OW and PW configuration may not be suitable in different radio environments and mobility scenarios.</w:t>
      </w:r>
      <w:r w:rsidRPr="00584F50">
        <w:t> </w:t>
      </w:r>
      <w:r w:rsidRPr="00584F50">
        <w:rPr>
          <w:lang w:val="en-US"/>
        </w:rPr>
        <w:t> </w:t>
      </w:r>
    </w:p>
    <w:p w14:paraId="223681BC" w14:textId="60E08A12" w:rsidR="00E70F56" w:rsidRDefault="00E70F56" w:rsidP="00182254">
      <w:pPr>
        <w:rPr>
          <w:lang w:val="en-US"/>
        </w:rPr>
      </w:pPr>
      <w:r w:rsidRPr="000B31C7">
        <w:rPr>
          <w:b/>
          <w:bCs/>
        </w:rPr>
        <w:t xml:space="preserve">Observation </w:t>
      </w:r>
      <w:r>
        <w:rPr>
          <w:b/>
          <w:bCs/>
        </w:rPr>
        <w:t>8</w:t>
      </w:r>
      <w:r w:rsidRPr="000B31C7">
        <w:t>: In legacy mobility procedures, the network provides configuration for UE to perform measurements and reporting. Similar approach can also be followed for reporting RRM measurement predictions.</w:t>
      </w:r>
      <w:r w:rsidRPr="000B31C7">
        <w:rPr>
          <w:lang w:val="en-US"/>
        </w:rPr>
        <w:t> </w:t>
      </w:r>
    </w:p>
    <w:p w14:paraId="35290475" w14:textId="761200C0" w:rsidR="00B2270A" w:rsidRPr="00584F50" w:rsidRDefault="00B2270A" w:rsidP="00182254">
      <w:pPr>
        <w:rPr>
          <w:lang w:val="en-US"/>
        </w:rPr>
      </w:pPr>
      <w:r w:rsidRPr="00E55DDF">
        <w:rPr>
          <w:b/>
          <w:bCs/>
        </w:rPr>
        <w:t xml:space="preserve">Observation </w:t>
      </w:r>
      <w:r>
        <w:rPr>
          <w:b/>
          <w:bCs/>
        </w:rPr>
        <w:t>9</w:t>
      </w:r>
      <w:r w:rsidRPr="00E55DDF">
        <w:rPr>
          <w:b/>
          <w:bCs/>
        </w:rPr>
        <w:t>:</w:t>
      </w:r>
      <w:r>
        <w:t xml:space="preserve"> Indirect and direct measurement event prediction can be seen largely as implementation choices. </w:t>
      </w:r>
    </w:p>
    <w:p w14:paraId="6FF43D0F" w14:textId="77777777" w:rsidR="008B549E" w:rsidRPr="004F4540" w:rsidRDefault="008B549E" w:rsidP="008B549E">
      <w:pPr>
        <w:rPr>
          <w:bCs/>
        </w:rPr>
      </w:pPr>
      <w:r>
        <w:rPr>
          <w:bCs/>
        </w:rPr>
        <w:t>And proposed the following:</w:t>
      </w:r>
    </w:p>
    <w:p w14:paraId="2815550C" w14:textId="77777777" w:rsidR="005C1E73" w:rsidRDefault="005C1E73" w:rsidP="005C1E73">
      <w:r w:rsidRPr="58D47A08">
        <w:rPr>
          <w:b/>
          <w:bCs/>
        </w:rPr>
        <w:t xml:space="preserve">Proposal </w:t>
      </w:r>
      <w:r>
        <w:rPr>
          <w:b/>
          <w:bCs/>
        </w:rPr>
        <w:t>1</w:t>
      </w:r>
      <w:r w:rsidRPr="58D47A08">
        <w:rPr>
          <w:b/>
          <w:bCs/>
        </w:rPr>
        <w:t>:</w:t>
      </w:r>
      <w:r>
        <w:t xml:space="preserve"> RAN2 to prioritize discussion on LCM components identified in TR 38.843 that are needed to enable either NW- or UE-side deployments. </w:t>
      </w:r>
    </w:p>
    <w:p w14:paraId="08B2D08B" w14:textId="77777777" w:rsidR="005C1E73" w:rsidRDefault="005C1E73" w:rsidP="005C1E73">
      <w:pPr>
        <w:rPr>
          <w:lang w:val="da-DK"/>
        </w:rPr>
      </w:pPr>
      <w:r w:rsidRPr="00B830FB">
        <w:rPr>
          <w:b/>
          <w:bCs/>
        </w:rPr>
        <w:t xml:space="preserve">Proposal </w:t>
      </w:r>
      <w:r>
        <w:rPr>
          <w:b/>
          <w:bCs/>
        </w:rPr>
        <w:t>2</w:t>
      </w:r>
      <w:r w:rsidRPr="00B830FB">
        <w:rPr>
          <w:b/>
          <w:bCs/>
        </w:rPr>
        <w:t>:</w:t>
      </w:r>
      <w:r>
        <w:rPr>
          <w:b/>
          <w:bCs/>
        </w:rPr>
        <w:t xml:space="preserve"> </w:t>
      </w:r>
      <w:r w:rsidRPr="00237F64">
        <w:t>As starting point,</w:t>
      </w:r>
      <w:r>
        <w:rPr>
          <w:b/>
          <w:bCs/>
        </w:rPr>
        <w:t xml:space="preserve"> </w:t>
      </w:r>
      <w:r>
        <w:t xml:space="preserve">study the enhancements needed for the functional and data collection frameworks. </w:t>
      </w:r>
    </w:p>
    <w:p w14:paraId="0541CFC1" w14:textId="77777777" w:rsidR="005C1E73" w:rsidRDefault="005C1E73" w:rsidP="005C1E73">
      <w:r w:rsidRPr="0060623B">
        <w:rPr>
          <w:b/>
          <w:bCs/>
        </w:rPr>
        <w:t xml:space="preserve">Proposal </w:t>
      </w:r>
      <w:r>
        <w:rPr>
          <w:b/>
          <w:bCs/>
        </w:rPr>
        <w:t>3</w:t>
      </w:r>
      <w:r w:rsidRPr="0060623B">
        <w:rPr>
          <w:b/>
          <w:bCs/>
        </w:rPr>
        <w:t>:</w:t>
      </w:r>
      <w:r>
        <w:t xml:space="preserve"> Prioritize discussions on RRM measurement prediction use-case.</w:t>
      </w:r>
    </w:p>
    <w:p w14:paraId="4ABAF64D" w14:textId="77777777" w:rsidR="005C1E73" w:rsidRDefault="005C1E73" w:rsidP="005C1E73">
      <w:pPr>
        <w:rPr>
          <w:lang w:val="da-DK"/>
        </w:rPr>
      </w:pPr>
      <w:r w:rsidRPr="002559EC">
        <w:rPr>
          <w:b/>
          <w:bCs/>
        </w:rPr>
        <w:t xml:space="preserve">Proposal </w:t>
      </w:r>
      <w:r>
        <w:rPr>
          <w:b/>
          <w:bCs/>
        </w:rPr>
        <w:t>4</w:t>
      </w:r>
      <w:r w:rsidRPr="002559EC">
        <w:rPr>
          <w:b/>
          <w:bCs/>
        </w:rPr>
        <w:t xml:space="preserve">: </w:t>
      </w:r>
      <w:r>
        <w:t xml:space="preserve">RAN2 to start with identifying the ML mobility use case LCM requirements and continue with potential solutions following progress in the AI/ML </w:t>
      </w:r>
      <w:proofErr w:type="spellStart"/>
      <w:r>
        <w:t>Phy</w:t>
      </w:r>
      <w:proofErr w:type="spellEnd"/>
      <w:r>
        <w:t xml:space="preserve"> use case LCM work.</w:t>
      </w:r>
    </w:p>
    <w:p w14:paraId="5D6E94AA" w14:textId="6CD23EF4" w:rsidR="00182254" w:rsidRDefault="005C1E73" w:rsidP="008B549E">
      <w:r w:rsidRPr="58D47A08">
        <w:rPr>
          <w:b/>
          <w:bCs/>
        </w:rPr>
        <w:t xml:space="preserve">Proposal </w:t>
      </w:r>
      <w:r>
        <w:rPr>
          <w:b/>
          <w:bCs/>
        </w:rPr>
        <w:t>5</w:t>
      </w:r>
      <w:r w:rsidRPr="58D47A08">
        <w:rPr>
          <w:b/>
          <w:bCs/>
        </w:rPr>
        <w:t xml:space="preserve">: </w:t>
      </w:r>
      <w:r>
        <w:t>RAN2 to discuss, if scenario/configuration specific ML management for mobility use cases is studied.</w:t>
      </w:r>
    </w:p>
    <w:p w14:paraId="0BE2AE70" w14:textId="77777777" w:rsidR="00182254" w:rsidRPr="00E35159" w:rsidRDefault="00182254" w:rsidP="00182254">
      <w:r w:rsidRPr="00D2317C">
        <w:rPr>
          <w:b/>
          <w:bCs/>
        </w:rPr>
        <w:t xml:space="preserve">Proposal </w:t>
      </w:r>
      <w:r>
        <w:rPr>
          <w:b/>
          <w:bCs/>
        </w:rPr>
        <w:t>6</w:t>
      </w:r>
      <w:r w:rsidRPr="00D2317C">
        <w:rPr>
          <w:b/>
          <w:bCs/>
        </w:rPr>
        <w:t xml:space="preserve">: </w:t>
      </w:r>
      <w:r>
        <w:t xml:space="preserve">Consider immediate MDT and the measurement reporting framework as the starting point for data collection for NW-side deployments. Study additional data elements and methods needed for data collection at the NW-side. </w:t>
      </w:r>
    </w:p>
    <w:p w14:paraId="57692430" w14:textId="1E2CF42D" w:rsidR="00182254" w:rsidRPr="006E13D1" w:rsidRDefault="00182254" w:rsidP="008B549E">
      <w:r w:rsidRPr="003572EC">
        <w:rPr>
          <w:b/>
          <w:bCs/>
        </w:rPr>
        <w:t xml:space="preserve">Proposal </w:t>
      </w:r>
      <w:r>
        <w:rPr>
          <w:b/>
          <w:bCs/>
        </w:rPr>
        <w:t>7</w:t>
      </w:r>
      <w:r w:rsidRPr="003572EC">
        <w:rPr>
          <w:b/>
          <w:bCs/>
        </w:rPr>
        <w:t xml:space="preserve">: </w:t>
      </w:r>
      <w:r>
        <w:t xml:space="preserve">Postpone discussions on UE-side data collection until there is more progress in the Rel. 18-19 AIML </w:t>
      </w:r>
      <w:proofErr w:type="spellStart"/>
      <w:r>
        <w:t>Phy</w:t>
      </w:r>
      <w:proofErr w:type="spellEnd"/>
      <w:r>
        <w:t xml:space="preserve"> use-cases.</w:t>
      </w:r>
    </w:p>
    <w:p w14:paraId="74E2CE2B" w14:textId="77777777" w:rsidR="00182254" w:rsidRPr="00584F50" w:rsidRDefault="00182254" w:rsidP="00182254">
      <w:pPr>
        <w:rPr>
          <w:lang w:val="en-US"/>
        </w:rPr>
      </w:pPr>
      <w:r w:rsidRPr="00584F50">
        <w:rPr>
          <w:b/>
          <w:bCs/>
          <w:lang w:val="en-US"/>
        </w:rPr>
        <w:t xml:space="preserve">Proposal </w:t>
      </w:r>
      <w:r>
        <w:rPr>
          <w:b/>
          <w:bCs/>
          <w:lang w:val="en-US"/>
        </w:rPr>
        <w:t>8</w:t>
      </w:r>
      <w:r w:rsidRPr="00584F50">
        <w:rPr>
          <w:lang w:val="en-US"/>
        </w:rPr>
        <w:t xml:space="preserve">: </w:t>
      </w:r>
      <w:r w:rsidRPr="00584F50">
        <w:t>RAN2 to discuss the configuration aspects for OW and PW for temporal RRM measurement prediction</w:t>
      </w:r>
      <w:r w:rsidRPr="00584F50">
        <w:rPr>
          <w:lang w:val="en-US"/>
        </w:rPr>
        <w:t>. </w:t>
      </w:r>
    </w:p>
    <w:p w14:paraId="2527FD57" w14:textId="77777777" w:rsidR="00E70F56" w:rsidRPr="000B31C7" w:rsidRDefault="00E70F56" w:rsidP="00E70F56">
      <w:pPr>
        <w:rPr>
          <w:lang w:val="en-US"/>
        </w:rPr>
      </w:pPr>
      <w:r w:rsidRPr="000B31C7">
        <w:rPr>
          <w:b/>
          <w:bCs/>
        </w:rPr>
        <w:t xml:space="preserve">Proposal </w:t>
      </w:r>
      <w:r>
        <w:rPr>
          <w:b/>
          <w:bCs/>
        </w:rPr>
        <w:t>9</w:t>
      </w:r>
      <w:r w:rsidRPr="000B31C7">
        <w:t xml:space="preserve">: </w:t>
      </w:r>
      <w:r>
        <w:t xml:space="preserve">NW configures the UE to make and report measurement predictions. </w:t>
      </w:r>
      <w:r w:rsidRPr="000B31C7">
        <w:t>RAN2 to discuss the prediction reporting mechanisms.</w:t>
      </w:r>
      <w:r w:rsidRPr="000B31C7">
        <w:rPr>
          <w:lang w:val="en-US"/>
        </w:rPr>
        <w:t> </w:t>
      </w:r>
    </w:p>
    <w:p w14:paraId="7174392A" w14:textId="77777777" w:rsidR="00C4404C" w:rsidRPr="0070067E" w:rsidRDefault="00C4404C" w:rsidP="00C4404C">
      <w:pPr>
        <w:pStyle w:val="Heading1"/>
        <w:rPr>
          <w:lang w:val="en-US"/>
        </w:rPr>
      </w:pPr>
      <w:r w:rsidRPr="0070067E">
        <w:rPr>
          <w:lang w:val="en-US"/>
        </w:rPr>
        <w:lastRenderedPageBreak/>
        <w:t>4</w:t>
      </w:r>
      <w:r w:rsidRPr="0070067E">
        <w:rPr>
          <w:lang w:val="en-US"/>
        </w:rPr>
        <w:tab/>
        <w:t>References</w:t>
      </w:r>
    </w:p>
    <w:p w14:paraId="3D2A580E" w14:textId="77777777" w:rsidR="00C4404C" w:rsidRDefault="00C4404C" w:rsidP="00C4404C">
      <w:r>
        <w:rPr>
          <w:lang w:val="en-US"/>
        </w:rPr>
        <w:t>[1]</w:t>
      </w:r>
      <w:r w:rsidRPr="00FF7B6B">
        <w:t xml:space="preserve"> TR 38.744, Study on Artificial Intelligence (AI)/Machine Learning (ML) for mobility in NR (Release 19)</w:t>
      </w:r>
    </w:p>
    <w:p w14:paraId="12C1F9CB" w14:textId="60513DA7" w:rsidR="00C4404C" w:rsidRDefault="00C4404C" w:rsidP="00C4404C">
      <w:pPr>
        <w:rPr>
          <w:lang w:val="en-US"/>
        </w:rPr>
      </w:pPr>
      <w:r>
        <w:t>[2] TR 38.843</w:t>
      </w:r>
      <w:r w:rsidR="007D34D5">
        <w:t xml:space="preserve">, </w:t>
      </w:r>
      <w:r w:rsidR="007D34D5" w:rsidRPr="007D34D5">
        <w:t>Study on Artificial Intelligence (AI)/Machine Learning (ML) for NR air interface</w:t>
      </w:r>
      <w:r w:rsidR="003431DB">
        <w:t xml:space="preserve"> (Release 18)</w:t>
      </w:r>
    </w:p>
    <w:p w14:paraId="1A12F6FF" w14:textId="77777777" w:rsidR="00C4404C" w:rsidRDefault="00C4404C" w:rsidP="00C4404C">
      <w:pPr>
        <w:rPr>
          <w:rStyle w:val="eop"/>
          <w:rFonts w:ascii="Arial" w:hAnsi="Arial" w:cs="Arial"/>
          <w:color w:val="000000"/>
          <w:shd w:val="clear" w:color="auto" w:fill="FFFFFF"/>
          <w:lang w:val="en-US"/>
        </w:rPr>
      </w:pPr>
      <w:r w:rsidRPr="0070067E">
        <w:rPr>
          <w:lang w:val="en-US"/>
        </w:rPr>
        <w:t>[</w:t>
      </w:r>
      <w:r>
        <w:rPr>
          <w:lang w:val="en-US"/>
        </w:rPr>
        <w:t>3</w:t>
      </w:r>
      <w:r w:rsidRPr="0070067E">
        <w:rPr>
          <w:lang w:val="en-US"/>
        </w:rPr>
        <w:t xml:space="preserve">] </w:t>
      </w:r>
      <w:r w:rsidRPr="0070067E">
        <w:rPr>
          <w:rStyle w:val="normaltextrun"/>
          <w:color w:val="000000"/>
          <w:shd w:val="clear" w:color="auto" w:fill="FFFFFF"/>
          <w:lang w:val="en-US"/>
        </w:rPr>
        <w:t>RP-234055 Study on Artificial Intelligence (AI)/Machine Learning (ML) for mobility in NR</w:t>
      </w:r>
      <w:r>
        <w:rPr>
          <w:rStyle w:val="normaltextrun"/>
          <w:color w:val="000000"/>
          <w:shd w:val="clear" w:color="auto" w:fill="FFFFFF"/>
          <w:lang w:val="en-US"/>
        </w:rPr>
        <w:t>, TSG RAN Meeting 102, Dec. 2023, Edinburgh, Great Britain</w:t>
      </w:r>
      <w:r>
        <w:rPr>
          <w:rStyle w:val="eop"/>
          <w:rFonts w:ascii="Arial" w:hAnsi="Arial" w:cs="Arial"/>
          <w:color w:val="000000"/>
          <w:shd w:val="clear" w:color="auto" w:fill="FFFFFF"/>
          <w:lang w:val="en-US"/>
        </w:rPr>
        <w:t>.</w:t>
      </w:r>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326B2" w14:textId="77777777" w:rsidR="005E0999" w:rsidRDefault="005E0999">
      <w:r>
        <w:separator/>
      </w:r>
    </w:p>
  </w:endnote>
  <w:endnote w:type="continuationSeparator" w:id="0">
    <w:p w14:paraId="4EFD1851" w14:textId="77777777" w:rsidR="005E0999" w:rsidRDefault="005E0999">
      <w:r>
        <w:continuationSeparator/>
      </w:r>
    </w:p>
  </w:endnote>
  <w:endnote w:type="continuationNotice" w:id="1">
    <w:p w14:paraId="703FC256" w14:textId="77777777" w:rsidR="005E0999" w:rsidRDefault="005E0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FEAC" w14:textId="77777777" w:rsidR="005E0999" w:rsidRDefault="005E0999">
      <w:r>
        <w:separator/>
      </w:r>
    </w:p>
  </w:footnote>
  <w:footnote w:type="continuationSeparator" w:id="0">
    <w:p w14:paraId="3405ECDA" w14:textId="77777777" w:rsidR="005E0999" w:rsidRDefault="005E0999">
      <w:r>
        <w:continuationSeparator/>
      </w:r>
    </w:p>
  </w:footnote>
  <w:footnote w:type="continuationNotice" w:id="1">
    <w:p w14:paraId="0571C7E4" w14:textId="77777777" w:rsidR="005E0999" w:rsidRDefault="005E0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BE69F7"/>
    <w:multiLevelType w:val="hybridMultilevel"/>
    <w:tmpl w:val="D7800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FC73ED"/>
    <w:multiLevelType w:val="multilevel"/>
    <w:tmpl w:val="242E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7214BA"/>
    <w:multiLevelType w:val="multilevel"/>
    <w:tmpl w:val="D574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A21368"/>
    <w:multiLevelType w:val="hybridMultilevel"/>
    <w:tmpl w:val="67209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B1080C"/>
    <w:multiLevelType w:val="hybridMultilevel"/>
    <w:tmpl w:val="A98014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126895"/>
    <w:multiLevelType w:val="hybridMultilevel"/>
    <w:tmpl w:val="3A3EDD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152516"/>
    <w:multiLevelType w:val="multilevel"/>
    <w:tmpl w:val="C7D0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83F592D"/>
    <w:multiLevelType w:val="hybridMultilevel"/>
    <w:tmpl w:val="8CDC7934"/>
    <w:lvl w:ilvl="0" w:tplc="F3F48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3E0499"/>
    <w:multiLevelType w:val="hybridMultilevel"/>
    <w:tmpl w:val="E9EC8B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705FCF"/>
    <w:multiLevelType w:val="hybridMultilevel"/>
    <w:tmpl w:val="6CEAA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792395"/>
    <w:multiLevelType w:val="hybridMultilevel"/>
    <w:tmpl w:val="626A1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8A6E18"/>
    <w:multiLevelType w:val="multilevel"/>
    <w:tmpl w:val="CBA4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9E749F"/>
    <w:multiLevelType w:val="hybridMultilevel"/>
    <w:tmpl w:val="A1A83F8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8" w15:restartNumberingAfterBreak="0">
    <w:nsid w:val="40C32B2C"/>
    <w:multiLevelType w:val="hybridMultilevel"/>
    <w:tmpl w:val="E6362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C3596B"/>
    <w:multiLevelType w:val="hybridMultilevel"/>
    <w:tmpl w:val="552E5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A238D4"/>
    <w:multiLevelType w:val="hybridMultilevel"/>
    <w:tmpl w:val="DD2A4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0A15CEE"/>
    <w:multiLevelType w:val="multilevel"/>
    <w:tmpl w:val="DF2C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7A7903"/>
    <w:multiLevelType w:val="multilevel"/>
    <w:tmpl w:val="5AE2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2F1543"/>
    <w:multiLevelType w:val="multilevel"/>
    <w:tmpl w:val="C15C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65680C"/>
    <w:multiLevelType w:val="hybridMultilevel"/>
    <w:tmpl w:val="C9A0841E"/>
    <w:lvl w:ilvl="0" w:tplc="108C176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F236D4"/>
    <w:multiLevelType w:val="multilevel"/>
    <w:tmpl w:val="4450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6"/>
  </w:num>
  <w:num w:numId="5" w16cid:durableId="630793192">
    <w:abstractNumId w:val="25"/>
  </w:num>
  <w:num w:numId="6" w16cid:durableId="1154301696">
    <w:abstractNumId w:val="31"/>
  </w:num>
  <w:num w:numId="7" w16cid:durableId="1489399165">
    <w:abstractNumId w:val="3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37687384">
    <w:abstractNumId w:val="28"/>
  </w:num>
  <w:num w:numId="19" w16cid:durableId="1017000325">
    <w:abstractNumId w:val="15"/>
  </w:num>
  <w:num w:numId="20" w16cid:durableId="1463426613">
    <w:abstractNumId w:val="23"/>
  </w:num>
  <w:num w:numId="21" w16cid:durableId="680860236">
    <w:abstractNumId w:val="16"/>
  </w:num>
  <w:num w:numId="22" w16cid:durableId="319619790">
    <w:abstractNumId w:val="29"/>
  </w:num>
  <w:num w:numId="23" w16cid:durableId="1747150390">
    <w:abstractNumId w:val="20"/>
  </w:num>
  <w:num w:numId="24" w16cid:durableId="1933396530">
    <w:abstractNumId w:val="22"/>
  </w:num>
  <w:num w:numId="25" w16cid:durableId="774135710">
    <w:abstractNumId w:val="21"/>
  </w:num>
  <w:num w:numId="26" w16cid:durableId="998578434">
    <w:abstractNumId w:val="19"/>
  </w:num>
  <w:num w:numId="27" w16cid:durableId="1357543839">
    <w:abstractNumId w:val="17"/>
  </w:num>
  <w:num w:numId="28" w16cid:durableId="767652498">
    <w:abstractNumId w:val="34"/>
  </w:num>
  <w:num w:numId="29" w16cid:durableId="1349871268">
    <w:abstractNumId w:val="18"/>
  </w:num>
  <w:num w:numId="30" w16cid:durableId="2097628876">
    <w:abstractNumId w:val="13"/>
  </w:num>
  <w:num w:numId="31" w16cid:durableId="479614125">
    <w:abstractNumId w:val="37"/>
  </w:num>
  <w:num w:numId="32" w16cid:durableId="939407952">
    <w:abstractNumId w:val="33"/>
  </w:num>
  <w:num w:numId="33" w16cid:durableId="261762649">
    <w:abstractNumId w:val="14"/>
  </w:num>
  <w:num w:numId="34" w16cid:durableId="1449473131">
    <w:abstractNumId w:val="35"/>
  </w:num>
  <w:num w:numId="35" w16cid:durableId="52854201">
    <w:abstractNumId w:val="24"/>
  </w:num>
  <w:num w:numId="36" w16cid:durableId="612321694">
    <w:abstractNumId w:val="36"/>
  </w:num>
  <w:num w:numId="37" w16cid:durableId="389502526">
    <w:abstractNumId w:val="30"/>
  </w:num>
  <w:num w:numId="38" w16cid:durableId="544877772">
    <w:abstractNumId w:val="27"/>
  </w:num>
  <w:num w:numId="39" w16cid:durableId="1640917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3"/>
    <w:rsid w:val="00004F23"/>
    <w:rsid w:val="00005065"/>
    <w:rsid w:val="00006C10"/>
    <w:rsid w:val="00012DB6"/>
    <w:rsid w:val="00012FB3"/>
    <w:rsid w:val="00014320"/>
    <w:rsid w:val="000145A1"/>
    <w:rsid w:val="00015196"/>
    <w:rsid w:val="00016557"/>
    <w:rsid w:val="0001724F"/>
    <w:rsid w:val="000177C7"/>
    <w:rsid w:val="00021929"/>
    <w:rsid w:val="00023C40"/>
    <w:rsid w:val="00024369"/>
    <w:rsid w:val="0002470B"/>
    <w:rsid w:val="0002507D"/>
    <w:rsid w:val="000262C0"/>
    <w:rsid w:val="00027959"/>
    <w:rsid w:val="00030130"/>
    <w:rsid w:val="000310BD"/>
    <w:rsid w:val="000326C4"/>
    <w:rsid w:val="0003271C"/>
    <w:rsid w:val="00033397"/>
    <w:rsid w:val="00033A23"/>
    <w:rsid w:val="00036213"/>
    <w:rsid w:val="00036DAC"/>
    <w:rsid w:val="0003751D"/>
    <w:rsid w:val="00040095"/>
    <w:rsid w:val="000418DD"/>
    <w:rsid w:val="00043920"/>
    <w:rsid w:val="00047533"/>
    <w:rsid w:val="00050FB5"/>
    <w:rsid w:val="00051695"/>
    <w:rsid w:val="00055019"/>
    <w:rsid w:val="00055B37"/>
    <w:rsid w:val="00056BB2"/>
    <w:rsid w:val="00060418"/>
    <w:rsid w:val="000617D8"/>
    <w:rsid w:val="000644F4"/>
    <w:rsid w:val="00065268"/>
    <w:rsid w:val="00070CF9"/>
    <w:rsid w:val="000710B4"/>
    <w:rsid w:val="000724C9"/>
    <w:rsid w:val="00072CDA"/>
    <w:rsid w:val="000733A8"/>
    <w:rsid w:val="00073C9C"/>
    <w:rsid w:val="000754C1"/>
    <w:rsid w:val="00075928"/>
    <w:rsid w:val="000761C1"/>
    <w:rsid w:val="00076412"/>
    <w:rsid w:val="00080512"/>
    <w:rsid w:val="00081BF6"/>
    <w:rsid w:val="000831A9"/>
    <w:rsid w:val="000872FF"/>
    <w:rsid w:val="00090468"/>
    <w:rsid w:val="0009062E"/>
    <w:rsid w:val="0009080A"/>
    <w:rsid w:val="000922FB"/>
    <w:rsid w:val="000924D6"/>
    <w:rsid w:val="00094568"/>
    <w:rsid w:val="0009509D"/>
    <w:rsid w:val="0009758E"/>
    <w:rsid w:val="00097898"/>
    <w:rsid w:val="00097FD1"/>
    <w:rsid w:val="000A393F"/>
    <w:rsid w:val="000A5E80"/>
    <w:rsid w:val="000A660D"/>
    <w:rsid w:val="000A6AC9"/>
    <w:rsid w:val="000A74F0"/>
    <w:rsid w:val="000A7AA8"/>
    <w:rsid w:val="000B031F"/>
    <w:rsid w:val="000B1713"/>
    <w:rsid w:val="000B293C"/>
    <w:rsid w:val="000B2CC1"/>
    <w:rsid w:val="000B31C7"/>
    <w:rsid w:val="000B44D6"/>
    <w:rsid w:val="000B5C15"/>
    <w:rsid w:val="000B5DFD"/>
    <w:rsid w:val="000B7BCF"/>
    <w:rsid w:val="000B7EDA"/>
    <w:rsid w:val="000C2197"/>
    <w:rsid w:val="000C2260"/>
    <w:rsid w:val="000C36C9"/>
    <w:rsid w:val="000C4F0F"/>
    <w:rsid w:val="000C522B"/>
    <w:rsid w:val="000C755B"/>
    <w:rsid w:val="000D2F64"/>
    <w:rsid w:val="000D3DFC"/>
    <w:rsid w:val="000D570D"/>
    <w:rsid w:val="000D58AB"/>
    <w:rsid w:val="000D6684"/>
    <w:rsid w:val="000D6F71"/>
    <w:rsid w:val="000E0AE5"/>
    <w:rsid w:val="000E2437"/>
    <w:rsid w:val="000E2597"/>
    <w:rsid w:val="000E3474"/>
    <w:rsid w:val="000E3645"/>
    <w:rsid w:val="000E5437"/>
    <w:rsid w:val="000E6E47"/>
    <w:rsid w:val="000F5D0B"/>
    <w:rsid w:val="000F5FCF"/>
    <w:rsid w:val="00100079"/>
    <w:rsid w:val="00102D64"/>
    <w:rsid w:val="0010721D"/>
    <w:rsid w:val="001100C3"/>
    <w:rsid w:val="0011046F"/>
    <w:rsid w:val="00110AAC"/>
    <w:rsid w:val="00112A08"/>
    <w:rsid w:val="00112F1A"/>
    <w:rsid w:val="001135D6"/>
    <w:rsid w:val="00113F63"/>
    <w:rsid w:val="0011744D"/>
    <w:rsid w:val="001174BE"/>
    <w:rsid w:val="00120CAA"/>
    <w:rsid w:val="0012196F"/>
    <w:rsid w:val="00123E8C"/>
    <w:rsid w:val="00124A0F"/>
    <w:rsid w:val="00125745"/>
    <w:rsid w:val="0012610D"/>
    <w:rsid w:val="00127B6C"/>
    <w:rsid w:val="001311A8"/>
    <w:rsid w:val="00132AFE"/>
    <w:rsid w:val="001378FF"/>
    <w:rsid w:val="001409B8"/>
    <w:rsid w:val="00141059"/>
    <w:rsid w:val="001418A2"/>
    <w:rsid w:val="00145075"/>
    <w:rsid w:val="001477B6"/>
    <w:rsid w:val="00150A44"/>
    <w:rsid w:val="00151404"/>
    <w:rsid w:val="00154DE4"/>
    <w:rsid w:val="00157659"/>
    <w:rsid w:val="00163A64"/>
    <w:rsid w:val="00164310"/>
    <w:rsid w:val="00164A16"/>
    <w:rsid w:val="00166EB1"/>
    <w:rsid w:val="00171A1C"/>
    <w:rsid w:val="00171DB1"/>
    <w:rsid w:val="001741A0"/>
    <w:rsid w:val="00175E9D"/>
    <w:rsid w:val="00175FA0"/>
    <w:rsid w:val="00176BA0"/>
    <w:rsid w:val="00176D48"/>
    <w:rsid w:val="00182254"/>
    <w:rsid w:val="00182714"/>
    <w:rsid w:val="00184BF5"/>
    <w:rsid w:val="0018542A"/>
    <w:rsid w:val="0018550C"/>
    <w:rsid w:val="00194CD0"/>
    <w:rsid w:val="00195CC7"/>
    <w:rsid w:val="00195D0A"/>
    <w:rsid w:val="001A166D"/>
    <w:rsid w:val="001A19F4"/>
    <w:rsid w:val="001A236D"/>
    <w:rsid w:val="001A2B09"/>
    <w:rsid w:val="001A4B68"/>
    <w:rsid w:val="001A7CB3"/>
    <w:rsid w:val="001B192C"/>
    <w:rsid w:val="001B1B41"/>
    <w:rsid w:val="001B1B87"/>
    <w:rsid w:val="001B253C"/>
    <w:rsid w:val="001B49C9"/>
    <w:rsid w:val="001B612A"/>
    <w:rsid w:val="001B6E8D"/>
    <w:rsid w:val="001B6FA5"/>
    <w:rsid w:val="001B7C63"/>
    <w:rsid w:val="001C1A52"/>
    <w:rsid w:val="001C23F4"/>
    <w:rsid w:val="001C4A33"/>
    <w:rsid w:val="001C4F79"/>
    <w:rsid w:val="001C6684"/>
    <w:rsid w:val="001D0945"/>
    <w:rsid w:val="001D1AC6"/>
    <w:rsid w:val="001D2A55"/>
    <w:rsid w:val="001D3ADC"/>
    <w:rsid w:val="001D4609"/>
    <w:rsid w:val="001D5C3E"/>
    <w:rsid w:val="001D6A57"/>
    <w:rsid w:val="001D7BB1"/>
    <w:rsid w:val="001E685B"/>
    <w:rsid w:val="001F168B"/>
    <w:rsid w:val="001F2265"/>
    <w:rsid w:val="001F5B43"/>
    <w:rsid w:val="001F5D96"/>
    <w:rsid w:val="001F7831"/>
    <w:rsid w:val="001F7E54"/>
    <w:rsid w:val="002002E0"/>
    <w:rsid w:val="00203EC2"/>
    <w:rsid w:val="00204045"/>
    <w:rsid w:val="0020712B"/>
    <w:rsid w:val="0020771C"/>
    <w:rsid w:val="0021145D"/>
    <w:rsid w:val="00213C8A"/>
    <w:rsid w:val="002145FC"/>
    <w:rsid w:val="00215E81"/>
    <w:rsid w:val="0021716B"/>
    <w:rsid w:val="00217467"/>
    <w:rsid w:val="002207B6"/>
    <w:rsid w:val="0022146E"/>
    <w:rsid w:val="002220F5"/>
    <w:rsid w:val="0022594D"/>
    <w:rsid w:val="0022606D"/>
    <w:rsid w:val="0022684F"/>
    <w:rsid w:val="00226B8A"/>
    <w:rsid w:val="00231728"/>
    <w:rsid w:val="00233536"/>
    <w:rsid w:val="002335FF"/>
    <w:rsid w:val="00233CC5"/>
    <w:rsid w:val="00234A13"/>
    <w:rsid w:val="00237F64"/>
    <w:rsid w:val="002404CD"/>
    <w:rsid w:val="002421BF"/>
    <w:rsid w:val="00244A05"/>
    <w:rsid w:val="00245C8E"/>
    <w:rsid w:val="00247F5A"/>
    <w:rsid w:val="00247FB9"/>
    <w:rsid w:val="00250404"/>
    <w:rsid w:val="002504F6"/>
    <w:rsid w:val="00251765"/>
    <w:rsid w:val="00254FD0"/>
    <w:rsid w:val="00256B74"/>
    <w:rsid w:val="002574A1"/>
    <w:rsid w:val="0025766D"/>
    <w:rsid w:val="00257B70"/>
    <w:rsid w:val="00260E69"/>
    <w:rsid w:val="002610D8"/>
    <w:rsid w:val="002612FA"/>
    <w:rsid w:val="00263836"/>
    <w:rsid w:val="0026546D"/>
    <w:rsid w:val="0026699F"/>
    <w:rsid w:val="0027020D"/>
    <w:rsid w:val="00273126"/>
    <w:rsid w:val="0027477E"/>
    <w:rsid w:val="002747EC"/>
    <w:rsid w:val="00277E32"/>
    <w:rsid w:val="00280BC8"/>
    <w:rsid w:val="002816DC"/>
    <w:rsid w:val="002837C8"/>
    <w:rsid w:val="002851A9"/>
    <w:rsid w:val="002855BF"/>
    <w:rsid w:val="002867D9"/>
    <w:rsid w:val="0029016A"/>
    <w:rsid w:val="00290A7C"/>
    <w:rsid w:val="00290DF3"/>
    <w:rsid w:val="00293E70"/>
    <w:rsid w:val="00296510"/>
    <w:rsid w:val="002A3152"/>
    <w:rsid w:val="002A4575"/>
    <w:rsid w:val="002B0BF6"/>
    <w:rsid w:val="002B244B"/>
    <w:rsid w:val="002B2988"/>
    <w:rsid w:val="002B502B"/>
    <w:rsid w:val="002B5CE4"/>
    <w:rsid w:val="002B758F"/>
    <w:rsid w:val="002B7AC0"/>
    <w:rsid w:val="002B7CA5"/>
    <w:rsid w:val="002C0993"/>
    <w:rsid w:val="002C2BDC"/>
    <w:rsid w:val="002C4E5F"/>
    <w:rsid w:val="002D39F7"/>
    <w:rsid w:val="002D50ED"/>
    <w:rsid w:val="002D629C"/>
    <w:rsid w:val="002E172F"/>
    <w:rsid w:val="002E4481"/>
    <w:rsid w:val="002E4EDB"/>
    <w:rsid w:val="002E64CA"/>
    <w:rsid w:val="002E68F0"/>
    <w:rsid w:val="002E6FF4"/>
    <w:rsid w:val="002F016A"/>
    <w:rsid w:val="002F06B7"/>
    <w:rsid w:val="002F0D22"/>
    <w:rsid w:val="002F321C"/>
    <w:rsid w:val="002F3EAF"/>
    <w:rsid w:val="002F48B0"/>
    <w:rsid w:val="002F7C2F"/>
    <w:rsid w:val="00300CF9"/>
    <w:rsid w:val="00303A99"/>
    <w:rsid w:val="00307056"/>
    <w:rsid w:val="00310224"/>
    <w:rsid w:val="00311B17"/>
    <w:rsid w:val="00312F70"/>
    <w:rsid w:val="00312F76"/>
    <w:rsid w:val="00314351"/>
    <w:rsid w:val="003144B4"/>
    <w:rsid w:val="0031488D"/>
    <w:rsid w:val="003154E2"/>
    <w:rsid w:val="00315DE1"/>
    <w:rsid w:val="00315FA8"/>
    <w:rsid w:val="003172DC"/>
    <w:rsid w:val="0032054D"/>
    <w:rsid w:val="00323294"/>
    <w:rsid w:val="00325AE3"/>
    <w:rsid w:val="00326069"/>
    <w:rsid w:val="0032621F"/>
    <w:rsid w:val="0032663C"/>
    <w:rsid w:val="0032757E"/>
    <w:rsid w:val="00331537"/>
    <w:rsid w:val="00332E83"/>
    <w:rsid w:val="00334631"/>
    <w:rsid w:val="003353EB"/>
    <w:rsid w:val="00336E9B"/>
    <w:rsid w:val="0034216E"/>
    <w:rsid w:val="003431DB"/>
    <w:rsid w:val="00343804"/>
    <w:rsid w:val="00344B0D"/>
    <w:rsid w:val="00344D65"/>
    <w:rsid w:val="00346E75"/>
    <w:rsid w:val="00352063"/>
    <w:rsid w:val="00352719"/>
    <w:rsid w:val="003536F4"/>
    <w:rsid w:val="00353D2D"/>
    <w:rsid w:val="0035462D"/>
    <w:rsid w:val="00355C7E"/>
    <w:rsid w:val="0035703C"/>
    <w:rsid w:val="003572EC"/>
    <w:rsid w:val="00357CB9"/>
    <w:rsid w:val="0036459E"/>
    <w:rsid w:val="00364B41"/>
    <w:rsid w:val="003678B4"/>
    <w:rsid w:val="00375932"/>
    <w:rsid w:val="00377C0D"/>
    <w:rsid w:val="0038039A"/>
    <w:rsid w:val="0038252D"/>
    <w:rsid w:val="00383096"/>
    <w:rsid w:val="003834A3"/>
    <w:rsid w:val="00383EE9"/>
    <w:rsid w:val="0038472C"/>
    <w:rsid w:val="00386916"/>
    <w:rsid w:val="00390D4D"/>
    <w:rsid w:val="00391798"/>
    <w:rsid w:val="00391F0E"/>
    <w:rsid w:val="003922D0"/>
    <w:rsid w:val="00392C36"/>
    <w:rsid w:val="00393417"/>
    <w:rsid w:val="0039346C"/>
    <w:rsid w:val="00393DB4"/>
    <w:rsid w:val="0039552A"/>
    <w:rsid w:val="00396428"/>
    <w:rsid w:val="00396981"/>
    <w:rsid w:val="0039702F"/>
    <w:rsid w:val="003970C1"/>
    <w:rsid w:val="00397AE7"/>
    <w:rsid w:val="003A393D"/>
    <w:rsid w:val="003A41EF"/>
    <w:rsid w:val="003A4ED8"/>
    <w:rsid w:val="003A5D4A"/>
    <w:rsid w:val="003A714B"/>
    <w:rsid w:val="003B168F"/>
    <w:rsid w:val="003B2058"/>
    <w:rsid w:val="003B3364"/>
    <w:rsid w:val="003B37C5"/>
    <w:rsid w:val="003B40AD"/>
    <w:rsid w:val="003B45F0"/>
    <w:rsid w:val="003B6AEF"/>
    <w:rsid w:val="003B76A8"/>
    <w:rsid w:val="003B7ECE"/>
    <w:rsid w:val="003C04E9"/>
    <w:rsid w:val="003C35B1"/>
    <w:rsid w:val="003C3D6F"/>
    <w:rsid w:val="003C4E37"/>
    <w:rsid w:val="003C5B29"/>
    <w:rsid w:val="003C5C9D"/>
    <w:rsid w:val="003C7435"/>
    <w:rsid w:val="003D01B5"/>
    <w:rsid w:val="003D0FD0"/>
    <w:rsid w:val="003D6ABE"/>
    <w:rsid w:val="003D6B42"/>
    <w:rsid w:val="003D6D63"/>
    <w:rsid w:val="003D7AAB"/>
    <w:rsid w:val="003E00E8"/>
    <w:rsid w:val="003E08DF"/>
    <w:rsid w:val="003E16BE"/>
    <w:rsid w:val="003E2EE7"/>
    <w:rsid w:val="003E6576"/>
    <w:rsid w:val="003F1A11"/>
    <w:rsid w:val="003F4E28"/>
    <w:rsid w:val="003F5708"/>
    <w:rsid w:val="003F5A3C"/>
    <w:rsid w:val="003F76B6"/>
    <w:rsid w:val="004006E8"/>
    <w:rsid w:val="00401835"/>
    <w:rsid w:val="00401855"/>
    <w:rsid w:val="004025FB"/>
    <w:rsid w:val="0041055F"/>
    <w:rsid w:val="00411189"/>
    <w:rsid w:val="00411CF2"/>
    <w:rsid w:val="004126F5"/>
    <w:rsid w:val="0041554D"/>
    <w:rsid w:val="00415A71"/>
    <w:rsid w:val="00415B40"/>
    <w:rsid w:val="00415FC6"/>
    <w:rsid w:val="00416012"/>
    <w:rsid w:val="0041603F"/>
    <w:rsid w:val="00416561"/>
    <w:rsid w:val="00417206"/>
    <w:rsid w:val="00417E1E"/>
    <w:rsid w:val="004201D5"/>
    <w:rsid w:val="00420664"/>
    <w:rsid w:val="0042103D"/>
    <w:rsid w:val="00424397"/>
    <w:rsid w:val="00424F34"/>
    <w:rsid w:val="00426951"/>
    <w:rsid w:val="00430E0C"/>
    <w:rsid w:val="004332A7"/>
    <w:rsid w:val="0043354E"/>
    <w:rsid w:val="00434017"/>
    <w:rsid w:val="0043570A"/>
    <w:rsid w:val="0043576A"/>
    <w:rsid w:val="00436188"/>
    <w:rsid w:val="0044114E"/>
    <w:rsid w:val="00441491"/>
    <w:rsid w:val="00441A68"/>
    <w:rsid w:val="004432B5"/>
    <w:rsid w:val="00446720"/>
    <w:rsid w:val="00446C3A"/>
    <w:rsid w:val="00450CF1"/>
    <w:rsid w:val="00451352"/>
    <w:rsid w:val="00452882"/>
    <w:rsid w:val="00452D04"/>
    <w:rsid w:val="00452D3B"/>
    <w:rsid w:val="0045582A"/>
    <w:rsid w:val="00461F7E"/>
    <w:rsid w:val="00462474"/>
    <w:rsid w:val="00462968"/>
    <w:rsid w:val="0046370E"/>
    <w:rsid w:val="00464293"/>
    <w:rsid w:val="004649E0"/>
    <w:rsid w:val="00465587"/>
    <w:rsid w:val="0047083B"/>
    <w:rsid w:val="0047270C"/>
    <w:rsid w:val="0047334B"/>
    <w:rsid w:val="00473488"/>
    <w:rsid w:val="004748A3"/>
    <w:rsid w:val="004753A3"/>
    <w:rsid w:val="00476C50"/>
    <w:rsid w:val="00477455"/>
    <w:rsid w:val="00480575"/>
    <w:rsid w:val="00483950"/>
    <w:rsid w:val="0048663E"/>
    <w:rsid w:val="00490914"/>
    <w:rsid w:val="00492DC8"/>
    <w:rsid w:val="0049412B"/>
    <w:rsid w:val="00495C5F"/>
    <w:rsid w:val="004A008A"/>
    <w:rsid w:val="004A03E4"/>
    <w:rsid w:val="004A139F"/>
    <w:rsid w:val="004A16C6"/>
    <w:rsid w:val="004A1F7B"/>
    <w:rsid w:val="004A20DD"/>
    <w:rsid w:val="004A36E7"/>
    <w:rsid w:val="004A3A91"/>
    <w:rsid w:val="004A4B48"/>
    <w:rsid w:val="004A684E"/>
    <w:rsid w:val="004A6F51"/>
    <w:rsid w:val="004B6914"/>
    <w:rsid w:val="004C0B3C"/>
    <w:rsid w:val="004C0B8C"/>
    <w:rsid w:val="004C1388"/>
    <w:rsid w:val="004C18E0"/>
    <w:rsid w:val="004C209F"/>
    <w:rsid w:val="004C3B67"/>
    <w:rsid w:val="004C3FBE"/>
    <w:rsid w:val="004C44D2"/>
    <w:rsid w:val="004C5999"/>
    <w:rsid w:val="004C6CD1"/>
    <w:rsid w:val="004D3325"/>
    <w:rsid w:val="004D3578"/>
    <w:rsid w:val="004D380D"/>
    <w:rsid w:val="004D5851"/>
    <w:rsid w:val="004D63B9"/>
    <w:rsid w:val="004D706E"/>
    <w:rsid w:val="004E213A"/>
    <w:rsid w:val="004E2FE3"/>
    <w:rsid w:val="004E3519"/>
    <w:rsid w:val="004E43D4"/>
    <w:rsid w:val="004E4D29"/>
    <w:rsid w:val="004E5BAB"/>
    <w:rsid w:val="004E6ED6"/>
    <w:rsid w:val="004E6F8A"/>
    <w:rsid w:val="004E7553"/>
    <w:rsid w:val="004F0A53"/>
    <w:rsid w:val="004F3C3B"/>
    <w:rsid w:val="004F4082"/>
    <w:rsid w:val="004F4540"/>
    <w:rsid w:val="004F4715"/>
    <w:rsid w:val="004F613F"/>
    <w:rsid w:val="004F73A7"/>
    <w:rsid w:val="004F7807"/>
    <w:rsid w:val="00501C73"/>
    <w:rsid w:val="00502947"/>
    <w:rsid w:val="00502FB8"/>
    <w:rsid w:val="00503171"/>
    <w:rsid w:val="00503E6D"/>
    <w:rsid w:val="00505273"/>
    <w:rsid w:val="00506C28"/>
    <w:rsid w:val="005072E5"/>
    <w:rsid w:val="00507AF3"/>
    <w:rsid w:val="0051702E"/>
    <w:rsid w:val="00520EBB"/>
    <w:rsid w:val="00521698"/>
    <w:rsid w:val="0052694D"/>
    <w:rsid w:val="00526FBA"/>
    <w:rsid w:val="005317DF"/>
    <w:rsid w:val="00531955"/>
    <w:rsid w:val="00534DA0"/>
    <w:rsid w:val="0053520B"/>
    <w:rsid w:val="0053578C"/>
    <w:rsid w:val="00537809"/>
    <w:rsid w:val="00541A65"/>
    <w:rsid w:val="005420A4"/>
    <w:rsid w:val="005432D9"/>
    <w:rsid w:val="00543E6C"/>
    <w:rsid w:val="00544CCA"/>
    <w:rsid w:val="005466F0"/>
    <w:rsid w:val="00547ECE"/>
    <w:rsid w:val="00551050"/>
    <w:rsid w:val="00553C92"/>
    <w:rsid w:val="00557C87"/>
    <w:rsid w:val="0056056E"/>
    <w:rsid w:val="00560B69"/>
    <w:rsid w:val="0056234E"/>
    <w:rsid w:val="00564AA3"/>
    <w:rsid w:val="00564E65"/>
    <w:rsid w:val="00565087"/>
    <w:rsid w:val="00565313"/>
    <w:rsid w:val="0056573F"/>
    <w:rsid w:val="005661D3"/>
    <w:rsid w:val="005700BF"/>
    <w:rsid w:val="00571279"/>
    <w:rsid w:val="00572017"/>
    <w:rsid w:val="00572246"/>
    <w:rsid w:val="00573250"/>
    <w:rsid w:val="00573DA8"/>
    <w:rsid w:val="00574176"/>
    <w:rsid w:val="0057461D"/>
    <w:rsid w:val="00575FC5"/>
    <w:rsid w:val="00575FCE"/>
    <w:rsid w:val="00576135"/>
    <w:rsid w:val="00576B8C"/>
    <w:rsid w:val="00577975"/>
    <w:rsid w:val="00580800"/>
    <w:rsid w:val="00580B7F"/>
    <w:rsid w:val="005813FB"/>
    <w:rsid w:val="00582C1F"/>
    <w:rsid w:val="00584EDE"/>
    <w:rsid w:val="00584F50"/>
    <w:rsid w:val="005855B5"/>
    <w:rsid w:val="00585A77"/>
    <w:rsid w:val="00587D8E"/>
    <w:rsid w:val="00592BF0"/>
    <w:rsid w:val="005949E5"/>
    <w:rsid w:val="00596B8B"/>
    <w:rsid w:val="005A13AB"/>
    <w:rsid w:val="005A2C07"/>
    <w:rsid w:val="005A49C6"/>
    <w:rsid w:val="005A4C6C"/>
    <w:rsid w:val="005A5862"/>
    <w:rsid w:val="005A5B4C"/>
    <w:rsid w:val="005A5B71"/>
    <w:rsid w:val="005A601A"/>
    <w:rsid w:val="005A60F0"/>
    <w:rsid w:val="005A6C0B"/>
    <w:rsid w:val="005A7E25"/>
    <w:rsid w:val="005B3B0E"/>
    <w:rsid w:val="005C0237"/>
    <w:rsid w:val="005C0E92"/>
    <w:rsid w:val="005C16B5"/>
    <w:rsid w:val="005C1E73"/>
    <w:rsid w:val="005C42FC"/>
    <w:rsid w:val="005C6CBE"/>
    <w:rsid w:val="005C766E"/>
    <w:rsid w:val="005C7CD5"/>
    <w:rsid w:val="005D7C75"/>
    <w:rsid w:val="005E0999"/>
    <w:rsid w:val="005E2CD9"/>
    <w:rsid w:val="005E2DA3"/>
    <w:rsid w:val="005E38C3"/>
    <w:rsid w:val="005E3B79"/>
    <w:rsid w:val="005E5A25"/>
    <w:rsid w:val="005F1045"/>
    <w:rsid w:val="005F10E8"/>
    <w:rsid w:val="005F4EE4"/>
    <w:rsid w:val="005F5280"/>
    <w:rsid w:val="005F551A"/>
    <w:rsid w:val="005F67D8"/>
    <w:rsid w:val="005F7705"/>
    <w:rsid w:val="005F7A80"/>
    <w:rsid w:val="005F7AB9"/>
    <w:rsid w:val="0060102F"/>
    <w:rsid w:val="0060192E"/>
    <w:rsid w:val="00602FB4"/>
    <w:rsid w:val="00605DED"/>
    <w:rsid w:val="0060623B"/>
    <w:rsid w:val="0060624A"/>
    <w:rsid w:val="0060631F"/>
    <w:rsid w:val="006103BB"/>
    <w:rsid w:val="00611566"/>
    <w:rsid w:val="006120D5"/>
    <w:rsid w:val="00613115"/>
    <w:rsid w:val="00615688"/>
    <w:rsid w:val="00615D3E"/>
    <w:rsid w:val="006165BC"/>
    <w:rsid w:val="0062142B"/>
    <w:rsid w:val="00622A93"/>
    <w:rsid w:val="006233C1"/>
    <w:rsid w:val="00623675"/>
    <w:rsid w:val="006242A3"/>
    <w:rsid w:val="00624448"/>
    <w:rsid w:val="0062598E"/>
    <w:rsid w:val="00625B7D"/>
    <w:rsid w:val="00626CC2"/>
    <w:rsid w:val="00630069"/>
    <w:rsid w:val="0063006A"/>
    <w:rsid w:val="00630D5E"/>
    <w:rsid w:val="00630DAF"/>
    <w:rsid w:val="00632548"/>
    <w:rsid w:val="00633B45"/>
    <w:rsid w:val="00637212"/>
    <w:rsid w:val="00642903"/>
    <w:rsid w:val="006445B4"/>
    <w:rsid w:val="00644B90"/>
    <w:rsid w:val="006456A4"/>
    <w:rsid w:val="006462C9"/>
    <w:rsid w:val="00646D99"/>
    <w:rsid w:val="00656910"/>
    <w:rsid w:val="00656982"/>
    <w:rsid w:val="006574C0"/>
    <w:rsid w:val="006614EA"/>
    <w:rsid w:val="0066269F"/>
    <w:rsid w:val="00662DC5"/>
    <w:rsid w:val="00665611"/>
    <w:rsid w:val="00666E3C"/>
    <w:rsid w:val="00670B9D"/>
    <w:rsid w:val="006727A1"/>
    <w:rsid w:val="00673975"/>
    <w:rsid w:val="0067603C"/>
    <w:rsid w:val="00677735"/>
    <w:rsid w:val="006815C3"/>
    <w:rsid w:val="006819F0"/>
    <w:rsid w:val="00681C15"/>
    <w:rsid w:val="00683358"/>
    <w:rsid w:val="006855BE"/>
    <w:rsid w:val="00694B55"/>
    <w:rsid w:val="00694F29"/>
    <w:rsid w:val="00696572"/>
    <w:rsid w:val="00696821"/>
    <w:rsid w:val="00697314"/>
    <w:rsid w:val="006A0814"/>
    <w:rsid w:val="006A0D3D"/>
    <w:rsid w:val="006A10A3"/>
    <w:rsid w:val="006A6B4F"/>
    <w:rsid w:val="006A6E85"/>
    <w:rsid w:val="006B1DBB"/>
    <w:rsid w:val="006B4D20"/>
    <w:rsid w:val="006B5208"/>
    <w:rsid w:val="006B5392"/>
    <w:rsid w:val="006C0AED"/>
    <w:rsid w:val="006C18F5"/>
    <w:rsid w:val="006C1DCF"/>
    <w:rsid w:val="006C203F"/>
    <w:rsid w:val="006C30AD"/>
    <w:rsid w:val="006C5779"/>
    <w:rsid w:val="006C66D8"/>
    <w:rsid w:val="006C7AC5"/>
    <w:rsid w:val="006C7EBB"/>
    <w:rsid w:val="006D1E24"/>
    <w:rsid w:val="006D319C"/>
    <w:rsid w:val="006D35DE"/>
    <w:rsid w:val="006D3EB1"/>
    <w:rsid w:val="006D4855"/>
    <w:rsid w:val="006D4DA5"/>
    <w:rsid w:val="006D4DC7"/>
    <w:rsid w:val="006D5104"/>
    <w:rsid w:val="006D71A2"/>
    <w:rsid w:val="006D7E9C"/>
    <w:rsid w:val="006E1057"/>
    <w:rsid w:val="006E1417"/>
    <w:rsid w:val="006E51CA"/>
    <w:rsid w:val="006E7A27"/>
    <w:rsid w:val="006F06BF"/>
    <w:rsid w:val="006F07D2"/>
    <w:rsid w:val="006F246A"/>
    <w:rsid w:val="006F596D"/>
    <w:rsid w:val="006F6145"/>
    <w:rsid w:val="006F6A2C"/>
    <w:rsid w:val="006F6D17"/>
    <w:rsid w:val="0070173C"/>
    <w:rsid w:val="007028B8"/>
    <w:rsid w:val="007068BD"/>
    <w:rsid w:val="007069DC"/>
    <w:rsid w:val="00710201"/>
    <w:rsid w:val="00711E5E"/>
    <w:rsid w:val="00712468"/>
    <w:rsid w:val="00712641"/>
    <w:rsid w:val="0071286B"/>
    <w:rsid w:val="0071346D"/>
    <w:rsid w:val="00713E79"/>
    <w:rsid w:val="0071605D"/>
    <w:rsid w:val="0072073A"/>
    <w:rsid w:val="007232D1"/>
    <w:rsid w:val="00723B23"/>
    <w:rsid w:val="00723CE3"/>
    <w:rsid w:val="007254B7"/>
    <w:rsid w:val="00726B1A"/>
    <w:rsid w:val="007323FB"/>
    <w:rsid w:val="00732529"/>
    <w:rsid w:val="007336BB"/>
    <w:rsid w:val="007342B5"/>
    <w:rsid w:val="00734A5B"/>
    <w:rsid w:val="00734BB4"/>
    <w:rsid w:val="00735105"/>
    <w:rsid w:val="00736265"/>
    <w:rsid w:val="00736F09"/>
    <w:rsid w:val="00736F19"/>
    <w:rsid w:val="00741227"/>
    <w:rsid w:val="00741EC4"/>
    <w:rsid w:val="0074442A"/>
    <w:rsid w:val="00744DFE"/>
    <w:rsid w:val="00744E76"/>
    <w:rsid w:val="0075335C"/>
    <w:rsid w:val="007534FE"/>
    <w:rsid w:val="0075406E"/>
    <w:rsid w:val="00754D69"/>
    <w:rsid w:val="00754E69"/>
    <w:rsid w:val="0075630C"/>
    <w:rsid w:val="007569C7"/>
    <w:rsid w:val="00756B9D"/>
    <w:rsid w:val="00756EC6"/>
    <w:rsid w:val="00757D40"/>
    <w:rsid w:val="007608FE"/>
    <w:rsid w:val="00761EA5"/>
    <w:rsid w:val="00762AF1"/>
    <w:rsid w:val="007662B5"/>
    <w:rsid w:val="007678A2"/>
    <w:rsid w:val="00775C2E"/>
    <w:rsid w:val="0077614A"/>
    <w:rsid w:val="00776874"/>
    <w:rsid w:val="0078087D"/>
    <w:rsid w:val="0078144D"/>
    <w:rsid w:val="00781F0F"/>
    <w:rsid w:val="007830F1"/>
    <w:rsid w:val="0078397C"/>
    <w:rsid w:val="007845E1"/>
    <w:rsid w:val="0078727C"/>
    <w:rsid w:val="0079049D"/>
    <w:rsid w:val="0079395C"/>
    <w:rsid w:val="00793DC5"/>
    <w:rsid w:val="00796823"/>
    <w:rsid w:val="007A0492"/>
    <w:rsid w:val="007A19D8"/>
    <w:rsid w:val="007A264D"/>
    <w:rsid w:val="007A2E55"/>
    <w:rsid w:val="007A79E1"/>
    <w:rsid w:val="007B18D8"/>
    <w:rsid w:val="007B77AC"/>
    <w:rsid w:val="007B77B6"/>
    <w:rsid w:val="007C0424"/>
    <w:rsid w:val="007C095F"/>
    <w:rsid w:val="007C15ED"/>
    <w:rsid w:val="007C1EDF"/>
    <w:rsid w:val="007C24C2"/>
    <w:rsid w:val="007C2DD0"/>
    <w:rsid w:val="007C322F"/>
    <w:rsid w:val="007C3972"/>
    <w:rsid w:val="007C3E0A"/>
    <w:rsid w:val="007C48E7"/>
    <w:rsid w:val="007C5C3E"/>
    <w:rsid w:val="007D0544"/>
    <w:rsid w:val="007D0827"/>
    <w:rsid w:val="007D2A88"/>
    <w:rsid w:val="007D3371"/>
    <w:rsid w:val="007D34D5"/>
    <w:rsid w:val="007D411E"/>
    <w:rsid w:val="007D4E0F"/>
    <w:rsid w:val="007D7078"/>
    <w:rsid w:val="007D70B7"/>
    <w:rsid w:val="007D799B"/>
    <w:rsid w:val="007E0B40"/>
    <w:rsid w:val="007E0DC9"/>
    <w:rsid w:val="007E365D"/>
    <w:rsid w:val="007E429B"/>
    <w:rsid w:val="007E7085"/>
    <w:rsid w:val="007F232C"/>
    <w:rsid w:val="007F2E08"/>
    <w:rsid w:val="007F4E4B"/>
    <w:rsid w:val="007F4E78"/>
    <w:rsid w:val="007F5283"/>
    <w:rsid w:val="0080192C"/>
    <w:rsid w:val="008024FA"/>
    <w:rsid w:val="008028A4"/>
    <w:rsid w:val="00803390"/>
    <w:rsid w:val="008036C2"/>
    <w:rsid w:val="008048E3"/>
    <w:rsid w:val="00804A9D"/>
    <w:rsid w:val="008074CF"/>
    <w:rsid w:val="00810EE9"/>
    <w:rsid w:val="008126EA"/>
    <w:rsid w:val="008127C9"/>
    <w:rsid w:val="00812CB7"/>
    <w:rsid w:val="00813245"/>
    <w:rsid w:val="00813DF3"/>
    <w:rsid w:val="00814C03"/>
    <w:rsid w:val="00815A16"/>
    <w:rsid w:val="00817627"/>
    <w:rsid w:val="0082071E"/>
    <w:rsid w:val="00820763"/>
    <w:rsid w:val="00821575"/>
    <w:rsid w:val="00822558"/>
    <w:rsid w:val="00822FE5"/>
    <w:rsid w:val="00825264"/>
    <w:rsid w:val="008258D5"/>
    <w:rsid w:val="00825AEC"/>
    <w:rsid w:val="0083462B"/>
    <w:rsid w:val="00834C9F"/>
    <w:rsid w:val="00835624"/>
    <w:rsid w:val="0083737C"/>
    <w:rsid w:val="0084004F"/>
    <w:rsid w:val="00840728"/>
    <w:rsid w:val="00840B91"/>
    <w:rsid w:val="00840DE0"/>
    <w:rsid w:val="0084170D"/>
    <w:rsid w:val="00842DA9"/>
    <w:rsid w:val="00843FC8"/>
    <w:rsid w:val="00844078"/>
    <w:rsid w:val="00847CD0"/>
    <w:rsid w:val="00853A8D"/>
    <w:rsid w:val="00854387"/>
    <w:rsid w:val="00854737"/>
    <w:rsid w:val="008558F3"/>
    <w:rsid w:val="00855C40"/>
    <w:rsid w:val="008572F6"/>
    <w:rsid w:val="00860632"/>
    <w:rsid w:val="008607A8"/>
    <w:rsid w:val="0086354A"/>
    <w:rsid w:val="00864993"/>
    <w:rsid w:val="00864BD4"/>
    <w:rsid w:val="008719A0"/>
    <w:rsid w:val="00874352"/>
    <w:rsid w:val="00875C23"/>
    <w:rsid w:val="00875F80"/>
    <w:rsid w:val="008768CA"/>
    <w:rsid w:val="00877864"/>
    <w:rsid w:val="00877EF9"/>
    <w:rsid w:val="00880559"/>
    <w:rsid w:val="00880E02"/>
    <w:rsid w:val="00881A94"/>
    <w:rsid w:val="00885675"/>
    <w:rsid w:val="008857F0"/>
    <w:rsid w:val="00887E37"/>
    <w:rsid w:val="0089091F"/>
    <w:rsid w:val="008938CE"/>
    <w:rsid w:val="00894C06"/>
    <w:rsid w:val="0089510B"/>
    <w:rsid w:val="00895C06"/>
    <w:rsid w:val="008961A0"/>
    <w:rsid w:val="008A07B5"/>
    <w:rsid w:val="008A4D99"/>
    <w:rsid w:val="008A5CB5"/>
    <w:rsid w:val="008A606D"/>
    <w:rsid w:val="008A6999"/>
    <w:rsid w:val="008A6D6F"/>
    <w:rsid w:val="008A7180"/>
    <w:rsid w:val="008B36C8"/>
    <w:rsid w:val="008B5306"/>
    <w:rsid w:val="008B549E"/>
    <w:rsid w:val="008B54E8"/>
    <w:rsid w:val="008B581B"/>
    <w:rsid w:val="008B62B3"/>
    <w:rsid w:val="008B6A21"/>
    <w:rsid w:val="008B7C41"/>
    <w:rsid w:val="008C0E6D"/>
    <w:rsid w:val="008C1E7E"/>
    <w:rsid w:val="008C21A1"/>
    <w:rsid w:val="008C2E2A"/>
    <w:rsid w:val="008C2EC4"/>
    <w:rsid w:val="008C3057"/>
    <w:rsid w:val="008C4BBD"/>
    <w:rsid w:val="008C513A"/>
    <w:rsid w:val="008C7814"/>
    <w:rsid w:val="008C7BA8"/>
    <w:rsid w:val="008D0C8C"/>
    <w:rsid w:val="008D1ABE"/>
    <w:rsid w:val="008D2E4D"/>
    <w:rsid w:val="008D672D"/>
    <w:rsid w:val="008E107C"/>
    <w:rsid w:val="008E11E5"/>
    <w:rsid w:val="008E1756"/>
    <w:rsid w:val="008E2EB2"/>
    <w:rsid w:val="008E5DB2"/>
    <w:rsid w:val="008F20B1"/>
    <w:rsid w:val="008F2505"/>
    <w:rsid w:val="008F2AA5"/>
    <w:rsid w:val="008F396F"/>
    <w:rsid w:val="008F3DCD"/>
    <w:rsid w:val="008F4882"/>
    <w:rsid w:val="008F6954"/>
    <w:rsid w:val="008F7A5C"/>
    <w:rsid w:val="00900923"/>
    <w:rsid w:val="0090271F"/>
    <w:rsid w:val="00902DB9"/>
    <w:rsid w:val="0090466A"/>
    <w:rsid w:val="00905864"/>
    <w:rsid w:val="00905DDB"/>
    <w:rsid w:val="00905E5A"/>
    <w:rsid w:val="00906B86"/>
    <w:rsid w:val="009076D6"/>
    <w:rsid w:val="0091142B"/>
    <w:rsid w:val="00911E00"/>
    <w:rsid w:val="00911F55"/>
    <w:rsid w:val="00911F60"/>
    <w:rsid w:val="0091788F"/>
    <w:rsid w:val="00920BC3"/>
    <w:rsid w:val="00922737"/>
    <w:rsid w:val="00923655"/>
    <w:rsid w:val="009248C6"/>
    <w:rsid w:val="009262B4"/>
    <w:rsid w:val="00932030"/>
    <w:rsid w:val="009333C7"/>
    <w:rsid w:val="00933575"/>
    <w:rsid w:val="009339CB"/>
    <w:rsid w:val="00936071"/>
    <w:rsid w:val="009376CD"/>
    <w:rsid w:val="009377CF"/>
    <w:rsid w:val="00940212"/>
    <w:rsid w:val="00941317"/>
    <w:rsid w:val="00941E7D"/>
    <w:rsid w:val="00942EC2"/>
    <w:rsid w:val="00945A48"/>
    <w:rsid w:val="009475D0"/>
    <w:rsid w:val="009476EA"/>
    <w:rsid w:val="00961702"/>
    <w:rsid w:val="00961B32"/>
    <w:rsid w:val="00962275"/>
    <w:rsid w:val="00962509"/>
    <w:rsid w:val="00963DC7"/>
    <w:rsid w:val="00963E9E"/>
    <w:rsid w:val="00970DB3"/>
    <w:rsid w:val="0097259D"/>
    <w:rsid w:val="00974BB0"/>
    <w:rsid w:val="00974EC6"/>
    <w:rsid w:val="00975BCD"/>
    <w:rsid w:val="009818A2"/>
    <w:rsid w:val="00981F27"/>
    <w:rsid w:val="00982467"/>
    <w:rsid w:val="00982B5A"/>
    <w:rsid w:val="009845BB"/>
    <w:rsid w:val="00985648"/>
    <w:rsid w:val="00985781"/>
    <w:rsid w:val="009861A5"/>
    <w:rsid w:val="0098752A"/>
    <w:rsid w:val="00987B2E"/>
    <w:rsid w:val="00990753"/>
    <w:rsid w:val="009928A9"/>
    <w:rsid w:val="009933E2"/>
    <w:rsid w:val="00994299"/>
    <w:rsid w:val="009A0AF3"/>
    <w:rsid w:val="009A2A13"/>
    <w:rsid w:val="009A319A"/>
    <w:rsid w:val="009A52CF"/>
    <w:rsid w:val="009A6091"/>
    <w:rsid w:val="009A73F9"/>
    <w:rsid w:val="009A75FF"/>
    <w:rsid w:val="009B00D9"/>
    <w:rsid w:val="009B0651"/>
    <w:rsid w:val="009B07CD"/>
    <w:rsid w:val="009B239E"/>
    <w:rsid w:val="009B4018"/>
    <w:rsid w:val="009C09BA"/>
    <w:rsid w:val="009C1143"/>
    <w:rsid w:val="009C19E9"/>
    <w:rsid w:val="009C1EF0"/>
    <w:rsid w:val="009C227E"/>
    <w:rsid w:val="009C3126"/>
    <w:rsid w:val="009C68E6"/>
    <w:rsid w:val="009D2C15"/>
    <w:rsid w:val="009D4729"/>
    <w:rsid w:val="009D632B"/>
    <w:rsid w:val="009D74A6"/>
    <w:rsid w:val="009E088C"/>
    <w:rsid w:val="009E0E87"/>
    <w:rsid w:val="009E0EB5"/>
    <w:rsid w:val="009E25C8"/>
    <w:rsid w:val="009E2896"/>
    <w:rsid w:val="009E2F91"/>
    <w:rsid w:val="009E4839"/>
    <w:rsid w:val="009E5447"/>
    <w:rsid w:val="009E5B45"/>
    <w:rsid w:val="009F06BF"/>
    <w:rsid w:val="009F099A"/>
    <w:rsid w:val="009F2446"/>
    <w:rsid w:val="009F4C51"/>
    <w:rsid w:val="009F534A"/>
    <w:rsid w:val="009F76A3"/>
    <w:rsid w:val="00A00E03"/>
    <w:rsid w:val="00A01383"/>
    <w:rsid w:val="00A0547A"/>
    <w:rsid w:val="00A05FCB"/>
    <w:rsid w:val="00A0619E"/>
    <w:rsid w:val="00A10DAA"/>
    <w:rsid w:val="00A10F02"/>
    <w:rsid w:val="00A12171"/>
    <w:rsid w:val="00A14525"/>
    <w:rsid w:val="00A14CEC"/>
    <w:rsid w:val="00A1576D"/>
    <w:rsid w:val="00A16125"/>
    <w:rsid w:val="00A17176"/>
    <w:rsid w:val="00A17508"/>
    <w:rsid w:val="00A20433"/>
    <w:rsid w:val="00A204CA"/>
    <w:rsid w:val="00A209D6"/>
    <w:rsid w:val="00A20B33"/>
    <w:rsid w:val="00A22738"/>
    <w:rsid w:val="00A25FC3"/>
    <w:rsid w:val="00A30AC9"/>
    <w:rsid w:val="00A31072"/>
    <w:rsid w:val="00A320DA"/>
    <w:rsid w:val="00A33027"/>
    <w:rsid w:val="00A34FA8"/>
    <w:rsid w:val="00A36E72"/>
    <w:rsid w:val="00A36F5F"/>
    <w:rsid w:val="00A374EB"/>
    <w:rsid w:val="00A40CCF"/>
    <w:rsid w:val="00A41682"/>
    <w:rsid w:val="00A41FBA"/>
    <w:rsid w:val="00A430EC"/>
    <w:rsid w:val="00A4312E"/>
    <w:rsid w:val="00A43635"/>
    <w:rsid w:val="00A4565E"/>
    <w:rsid w:val="00A47F48"/>
    <w:rsid w:val="00A51333"/>
    <w:rsid w:val="00A53724"/>
    <w:rsid w:val="00A54B2B"/>
    <w:rsid w:val="00A5519E"/>
    <w:rsid w:val="00A60988"/>
    <w:rsid w:val="00A621AC"/>
    <w:rsid w:val="00A6282F"/>
    <w:rsid w:val="00A63649"/>
    <w:rsid w:val="00A671C4"/>
    <w:rsid w:val="00A67663"/>
    <w:rsid w:val="00A67709"/>
    <w:rsid w:val="00A70296"/>
    <w:rsid w:val="00A703B6"/>
    <w:rsid w:val="00A72ADC"/>
    <w:rsid w:val="00A77FF5"/>
    <w:rsid w:val="00A8004A"/>
    <w:rsid w:val="00A80135"/>
    <w:rsid w:val="00A82346"/>
    <w:rsid w:val="00A823A7"/>
    <w:rsid w:val="00A84508"/>
    <w:rsid w:val="00A87708"/>
    <w:rsid w:val="00A87C5D"/>
    <w:rsid w:val="00A902C8"/>
    <w:rsid w:val="00A91666"/>
    <w:rsid w:val="00A94403"/>
    <w:rsid w:val="00A944E8"/>
    <w:rsid w:val="00A956D0"/>
    <w:rsid w:val="00A95ED6"/>
    <w:rsid w:val="00A9671C"/>
    <w:rsid w:val="00A97014"/>
    <w:rsid w:val="00A97BB6"/>
    <w:rsid w:val="00AA1553"/>
    <w:rsid w:val="00AA2A12"/>
    <w:rsid w:val="00AA4528"/>
    <w:rsid w:val="00AA5DF3"/>
    <w:rsid w:val="00AA6CC7"/>
    <w:rsid w:val="00AA74D5"/>
    <w:rsid w:val="00AA78FC"/>
    <w:rsid w:val="00AB0E20"/>
    <w:rsid w:val="00AB257C"/>
    <w:rsid w:val="00AB316A"/>
    <w:rsid w:val="00AB3683"/>
    <w:rsid w:val="00AB4899"/>
    <w:rsid w:val="00AB7177"/>
    <w:rsid w:val="00AB7ECF"/>
    <w:rsid w:val="00AC45FF"/>
    <w:rsid w:val="00AC4602"/>
    <w:rsid w:val="00AC6A2C"/>
    <w:rsid w:val="00AC6F24"/>
    <w:rsid w:val="00AD0BA8"/>
    <w:rsid w:val="00AD2125"/>
    <w:rsid w:val="00AD6A93"/>
    <w:rsid w:val="00AD713B"/>
    <w:rsid w:val="00AD76B8"/>
    <w:rsid w:val="00AD7E7C"/>
    <w:rsid w:val="00AE02AA"/>
    <w:rsid w:val="00AE050C"/>
    <w:rsid w:val="00AE05B4"/>
    <w:rsid w:val="00AE402B"/>
    <w:rsid w:val="00AE474D"/>
    <w:rsid w:val="00AE4FC7"/>
    <w:rsid w:val="00AE56C2"/>
    <w:rsid w:val="00AE61B2"/>
    <w:rsid w:val="00AE6C88"/>
    <w:rsid w:val="00AF238C"/>
    <w:rsid w:val="00AF3059"/>
    <w:rsid w:val="00AF4505"/>
    <w:rsid w:val="00AF7194"/>
    <w:rsid w:val="00AF7D17"/>
    <w:rsid w:val="00B017D1"/>
    <w:rsid w:val="00B02E9D"/>
    <w:rsid w:val="00B05380"/>
    <w:rsid w:val="00B054A9"/>
    <w:rsid w:val="00B05962"/>
    <w:rsid w:val="00B07523"/>
    <w:rsid w:val="00B07E07"/>
    <w:rsid w:val="00B11890"/>
    <w:rsid w:val="00B119F2"/>
    <w:rsid w:val="00B13F9C"/>
    <w:rsid w:val="00B152E5"/>
    <w:rsid w:val="00B15449"/>
    <w:rsid w:val="00B1647D"/>
    <w:rsid w:val="00B16C2F"/>
    <w:rsid w:val="00B20B07"/>
    <w:rsid w:val="00B2118F"/>
    <w:rsid w:val="00B21774"/>
    <w:rsid w:val="00B220DE"/>
    <w:rsid w:val="00B2270A"/>
    <w:rsid w:val="00B24358"/>
    <w:rsid w:val="00B27303"/>
    <w:rsid w:val="00B27F75"/>
    <w:rsid w:val="00B30C34"/>
    <w:rsid w:val="00B36ADA"/>
    <w:rsid w:val="00B42B78"/>
    <w:rsid w:val="00B42E50"/>
    <w:rsid w:val="00B43D63"/>
    <w:rsid w:val="00B4589C"/>
    <w:rsid w:val="00B45ED5"/>
    <w:rsid w:val="00B47CD0"/>
    <w:rsid w:val="00B47FD1"/>
    <w:rsid w:val="00B516BB"/>
    <w:rsid w:val="00B518DB"/>
    <w:rsid w:val="00B52865"/>
    <w:rsid w:val="00B532AD"/>
    <w:rsid w:val="00B5447B"/>
    <w:rsid w:val="00B56A32"/>
    <w:rsid w:val="00B56FB3"/>
    <w:rsid w:val="00B5751D"/>
    <w:rsid w:val="00B6302F"/>
    <w:rsid w:val="00B65B87"/>
    <w:rsid w:val="00B666FF"/>
    <w:rsid w:val="00B669E9"/>
    <w:rsid w:val="00B66B6E"/>
    <w:rsid w:val="00B673CC"/>
    <w:rsid w:val="00B67879"/>
    <w:rsid w:val="00B714EE"/>
    <w:rsid w:val="00B71A94"/>
    <w:rsid w:val="00B729A7"/>
    <w:rsid w:val="00B73F10"/>
    <w:rsid w:val="00B743DB"/>
    <w:rsid w:val="00B7538C"/>
    <w:rsid w:val="00B75EB3"/>
    <w:rsid w:val="00B809E7"/>
    <w:rsid w:val="00B82577"/>
    <w:rsid w:val="00B830FB"/>
    <w:rsid w:val="00B83B37"/>
    <w:rsid w:val="00B83D07"/>
    <w:rsid w:val="00B84027"/>
    <w:rsid w:val="00B84DB2"/>
    <w:rsid w:val="00B85432"/>
    <w:rsid w:val="00B86AA0"/>
    <w:rsid w:val="00B90B98"/>
    <w:rsid w:val="00B93C24"/>
    <w:rsid w:val="00B9489E"/>
    <w:rsid w:val="00B948A9"/>
    <w:rsid w:val="00B94B75"/>
    <w:rsid w:val="00B95481"/>
    <w:rsid w:val="00B97AD0"/>
    <w:rsid w:val="00BA0E4A"/>
    <w:rsid w:val="00BA2AE3"/>
    <w:rsid w:val="00BA565E"/>
    <w:rsid w:val="00BA6009"/>
    <w:rsid w:val="00BB07BE"/>
    <w:rsid w:val="00BB3D04"/>
    <w:rsid w:val="00BB6AAD"/>
    <w:rsid w:val="00BB7EF4"/>
    <w:rsid w:val="00BC0963"/>
    <w:rsid w:val="00BC0A0D"/>
    <w:rsid w:val="00BC1B76"/>
    <w:rsid w:val="00BC3555"/>
    <w:rsid w:val="00BC423F"/>
    <w:rsid w:val="00BC47BF"/>
    <w:rsid w:val="00BC7CEF"/>
    <w:rsid w:val="00BD004C"/>
    <w:rsid w:val="00BD0DC3"/>
    <w:rsid w:val="00BD156E"/>
    <w:rsid w:val="00BD1F4B"/>
    <w:rsid w:val="00BD20DE"/>
    <w:rsid w:val="00BD28C6"/>
    <w:rsid w:val="00BD3B1F"/>
    <w:rsid w:val="00BD4A62"/>
    <w:rsid w:val="00BD5B3F"/>
    <w:rsid w:val="00BD754A"/>
    <w:rsid w:val="00BD766E"/>
    <w:rsid w:val="00BD797D"/>
    <w:rsid w:val="00BE1183"/>
    <w:rsid w:val="00BE2B09"/>
    <w:rsid w:val="00BF1248"/>
    <w:rsid w:val="00BF4BA8"/>
    <w:rsid w:val="00BF4CAE"/>
    <w:rsid w:val="00BF649A"/>
    <w:rsid w:val="00C014CC"/>
    <w:rsid w:val="00C02A1B"/>
    <w:rsid w:val="00C02B0C"/>
    <w:rsid w:val="00C031E9"/>
    <w:rsid w:val="00C0325A"/>
    <w:rsid w:val="00C03982"/>
    <w:rsid w:val="00C03C16"/>
    <w:rsid w:val="00C07241"/>
    <w:rsid w:val="00C0770F"/>
    <w:rsid w:val="00C1066C"/>
    <w:rsid w:val="00C12B51"/>
    <w:rsid w:val="00C14AE0"/>
    <w:rsid w:val="00C17284"/>
    <w:rsid w:val="00C20D64"/>
    <w:rsid w:val="00C21841"/>
    <w:rsid w:val="00C237EE"/>
    <w:rsid w:val="00C244F2"/>
    <w:rsid w:val="00C24650"/>
    <w:rsid w:val="00C25465"/>
    <w:rsid w:val="00C25E4F"/>
    <w:rsid w:val="00C25E7F"/>
    <w:rsid w:val="00C26BE2"/>
    <w:rsid w:val="00C31806"/>
    <w:rsid w:val="00C32BFF"/>
    <w:rsid w:val="00C33079"/>
    <w:rsid w:val="00C34FE6"/>
    <w:rsid w:val="00C35C45"/>
    <w:rsid w:val="00C36776"/>
    <w:rsid w:val="00C372B5"/>
    <w:rsid w:val="00C418DE"/>
    <w:rsid w:val="00C433CA"/>
    <w:rsid w:val="00C4404C"/>
    <w:rsid w:val="00C449AC"/>
    <w:rsid w:val="00C44DA5"/>
    <w:rsid w:val="00C45D48"/>
    <w:rsid w:val="00C463B7"/>
    <w:rsid w:val="00C46708"/>
    <w:rsid w:val="00C50833"/>
    <w:rsid w:val="00C5152C"/>
    <w:rsid w:val="00C51773"/>
    <w:rsid w:val="00C53115"/>
    <w:rsid w:val="00C538E7"/>
    <w:rsid w:val="00C54064"/>
    <w:rsid w:val="00C543D4"/>
    <w:rsid w:val="00C55A12"/>
    <w:rsid w:val="00C56A21"/>
    <w:rsid w:val="00C5798A"/>
    <w:rsid w:val="00C601F3"/>
    <w:rsid w:val="00C60BF9"/>
    <w:rsid w:val="00C62128"/>
    <w:rsid w:val="00C625BA"/>
    <w:rsid w:val="00C6553E"/>
    <w:rsid w:val="00C7213B"/>
    <w:rsid w:val="00C73714"/>
    <w:rsid w:val="00C73795"/>
    <w:rsid w:val="00C74233"/>
    <w:rsid w:val="00C74872"/>
    <w:rsid w:val="00C74A21"/>
    <w:rsid w:val="00C80822"/>
    <w:rsid w:val="00C81459"/>
    <w:rsid w:val="00C81C38"/>
    <w:rsid w:val="00C82044"/>
    <w:rsid w:val="00C82DE8"/>
    <w:rsid w:val="00C83A13"/>
    <w:rsid w:val="00C86F10"/>
    <w:rsid w:val="00C9068C"/>
    <w:rsid w:val="00C90A70"/>
    <w:rsid w:val="00C92967"/>
    <w:rsid w:val="00C946D4"/>
    <w:rsid w:val="00CA0BEE"/>
    <w:rsid w:val="00CA170D"/>
    <w:rsid w:val="00CA17A9"/>
    <w:rsid w:val="00CA3D0C"/>
    <w:rsid w:val="00CA64A0"/>
    <w:rsid w:val="00CA654B"/>
    <w:rsid w:val="00CA6E7A"/>
    <w:rsid w:val="00CB0A4B"/>
    <w:rsid w:val="00CB153E"/>
    <w:rsid w:val="00CB183F"/>
    <w:rsid w:val="00CB30C6"/>
    <w:rsid w:val="00CB352A"/>
    <w:rsid w:val="00CB4704"/>
    <w:rsid w:val="00CB681C"/>
    <w:rsid w:val="00CB72B8"/>
    <w:rsid w:val="00CB7C92"/>
    <w:rsid w:val="00CC02CC"/>
    <w:rsid w:val="00CC49FE"/>
    <w:rsid w:val="00CC4B4B"/>
    <w:rsid w:val="00CC5CF2"/>
    <w:rsid w:val="00CD08AC"/>
    <w:rsid w:val="00CD0BA8"/>
    <w:rsid w:val="00CD2366"/>
    <w:rsid w:val="00CD3612"/>
    <w:rsid w:val="00CD4C7B"/>
    <w:rsid w:val="00CD58FE"/>
    <w:rsid w:val="00CD68C5"/>
    <w:rsid w:val="00CD784B"/>
    <w:rsid w:val="00CE380E"/>
    <w:rsid w:val="00CE59A4"/>
    <w:rsid w:val="00CE69B1"/>
    <w:rsid w:val="00CF2246"/>
    <w:rsid w:val="00CF60DD"/>
    <w:rsid w:val="00CF720B"/>
    <w:rsid w:val="00CF7AF9"/>
    <w:rsid w:val="00D000E0"/>
    <w:rsid w:val="00D07ADB"/>
    <w:rsid w:val="00D11F23"/>
    <w:rsid w:val="00D13C12"/>
    <w:rsid w:val="00D20434"/>
    <w:rsid w:val="00D214AB"/>
    <w:rsid w:val="00D2310F"/>
    <w:rsid w:val="00D2317C"/>
    <w:rsid w:val="00D25550"/>
    <w:rsid w:val="00D258A6"/>
    <w:rsid w:val="00D27275"/>
    <w:rsid w:val="00D30301"/>
    <w:rsid w:val="00D30443"/>
    <w:rsid w:val="00D31301"/>
    <w:rsid w:val="00D314A5"/>
    <w:rsid w:val="00D3318A"/>
    <w:rsid w:val="00D33BE3"/>
    <w:rsid w:val="00D34054"/>
    <w:rsid w:val="00D346C7"/>
    <w:rsid w:val="00D3503F"/>
    <w:rsid w:val="00D36C32"/>
    <w:rsid w:val="00D3792D"/>
    <w:rsid w:val="00D42614"/>
    <w:rsid w:val="00D43B38"/>
    <w:rsid w:val="00D43C64"/>
    <w:rsid w:val="00D44494"/>
    <w:rsid w:val="00D4611E"/>
    <w:rsid w:val="00D4634E"/>
    <w:rsid w:val="00D474E2"/>
    <w:rsid w:val="00D50E2B"/>
    <w:rsid w:val="00D50F1F"/>
    <w:rsid w:val="00D51F4A"/>
    <w:rsid w:val="00D54820"/>
    <w:rsid w:val="00D54E12"/>
    <w:rsid w:val="00D55E47"/>
    <w:rsid w:val="00D60AE2"/>
    <w:rsid w:val="00D61735"/>
    <w:rsid w:val="00D62E19"/>
    <w:rsid w:val="00D63B73"/>
    <w:rsid w:val="00D6488B"/>
    <w:rsid w:val="00D6524B"/>
    <w:rsid w:val="00D66015"/>
    <w:rsid w:val="00D67CD1"/>
    <w:rsid w:val="00D71635"/>
    <w:rsid w:val="00D71897"/>
    <w:rsid w:val="00D71B9F"/>
    <w:rsid w:val="00D72A26"/>
    <w:rsid w:val="00D73467"/>
    <w:rsid w:val="00D738D6"/>
    <w:rsid w:val="00D73DDF"/>
    <w:rsid w:val="00D7567A"/>
    <w:rsid w:val="00D80795"/>
    <w:rsid w:val="00D80E68"/>
    <w:rsid w:val="00D81FA2"/>
    <w:rsid w:val="00D84A58"/>
    <w:rsid w:val="00D852CB"/>
    <w:rsid w:val="00D854BE"/>
    <w:rsid w:val="00D87E00"/>
    <w:rsid w:val="00D90D28"/>
    <w:rsid w:val="00D912BD"/>
    <w:rsid w:val="00D9134D"/>
    <w:rsid w:val="00D9140D"/>
    <w:rsid w:val="00D918D7"/>
    <w:rsid w:val="00D96D11"/>
    <w:rsid w:val="00DA1415"/>
    <w:rsid w:val="00DA5404"/>
    <w:rsid w:val="00DA58B5"/>
    <w:rsid w:val="00DA5EC1"/>
    <w:rsid w:val="00DA7A03"/>
    <w:rsid w:val="00DB0DB8"/>
    <w:rsid w:val="00DB1818"/>
    <w:rsid w:val="00DB1FFC"/>
    <w:rsid w:val="00DB45C6"/>
    <w:rsid w:val="00DB6176"/>
    <w:rsid w:val="00DB61FA"/>
    <w:rsid w:val="00DC0D27"/>
    <w:rsid w:val="00DC1C85"/>
    <w:rsid w:val="00DC1D69"/>
    <w:rsid w:val="00DC2BD7"/>
    <w:rsid w:val="00DC309B"/>
    <w:rsid w:val="00DC3DF4"/>
    <w:rsid w:val="00DC4DA2"/>
    <w:rsid w:val="00DC5261"/>
    <w:rsid w:val="00DC6BC5"/>
    <w:rsid w:val="00DD060C"/>
    <w:rsid w:val="00DD3275"/>
    <w:rsid w:val="00DD3BDA"/>
    <w:rsid w:val="00DD4D77"/>
    <w:rsid w:val="00DD6AD2"/>
    <w:rsid w:val="00DD700E"/>
    <w:rsid w:val="00DD7024"/>
    <w:rsid w:val="00DE1DCA"/>
    <w:rsid w:val="00DE24CD"/>
    <w:rsid w:val="00DE25D2"/>
    <w:rsid w:val="00DE3C1F"/>
    <w:rsid w:val="00DE5234"/>
    <w:rsid w:val="00DE69FE"/>
    <w:rsid w:val="00DF4882"/>
    <w:rsid w:val="00DF5937"/>
    <w:rsid w:val="00DF5B43"/>
    <w:rsid w:val="00DF5ECD"/>
    <w:rsid w:val="00DF7C20"/>
    <w:rsid w:val="00E017E0"/>
    <w:rsid w:val="00E038FB"/>
    <w:rsid w:val="00E03FE6"/>
    <w:rsid w:val="00E047DE"/>
    <w:rsid w:val="00E04A68"/>
    <w:rsid w:val="00E05348"/>
    <w:rsid w:val="00E0590A"/>
    <w:rsid w:val="00E073F5"/>
    <w:rsid w:val="00E07CD1"/>
    <w:rsid w:val="00E10489"/>
    <w:rsid w:val="00E1287F"/>
    <w:rsid w:val="00E12C44"/>
    <w:rsid w:val="00E142C4"/>
    <w:rsid w:val="00E14661"/>
    <w:rsid w:val="00E165DC"/>
    <w:rsid w:val="00E2436F"/>
    <w:rsid w:val="00E2596B"/>
    <w:rsid w:val="00E272A7"/>
    <w:rsid w:val="00E27352"/>
    <w:rsid w:val="00E35159"/>
    <w:rsid w:val="00E35219"/>
    <w:rsid w:val="00E401F6"/>
    <w:rsid w:val="00E42837"/>
    <w:rsid w:val="00E42A2B"/>
    <w:rsid w:val="00E44801"/>
    <w:rsid w:val="00E458F3"/>
    <w:rsid w:val="00E46C08"/>
    <w:rsid w:val="00E471CF"/>
    <w:rsid w:val="00E50D75"/>
    <w:rsid w:val="00E519FE"/>
    <w:rsid w:val="00E536CD"/>
    <w:rsid w:val="00E555D6"/>
    <w:rsid w:val="00E5669C"/>
    <w:rsid w:val="00E579D7"/>
    <w:rsid w:val="00E62835"/>
    <w:rsid w:val="00E6480E"/>
    <w:rsid w:val="00E65295"/>
    <w:rsid w:val="00E6616A"/>
    <w:rsid w:val="00E67A25"/>
    <w:rsid w:val="00E70F56"/>
    <w:rsid w:val="00E71358"/>
    <w:rsid w:val="00E71630"/>
    <w:rsid w:val="00E71ACA"/>
    <w:rsid w:val="00E728E7"/>
    <w:rsid w:val="00E74745"/>
    <w:rsid w:val="00E7574B"/>
    <w:rsid w:val="00E7677C"/>
    <w:rsid w:val="00E7737A"/>
    <w:rsid w:val="00E77645"/>
    <w:rsid w:val="00E8021B"/>
    <w:rsid w:val="00E8135C"/>
    <w:rsid w:val="00E822E3"/>
    <w:rsid w:val="00E83697"/>
    <w:rsid w:val="00E83EEB"/>
    <w:rsid w:val="00E84123"/>
    <w:rsid w:val="00E84E6B"/>
    <w:rsid w:val="00E85265"/>
    <w:rsid w:val="00E859B6"/>
    <w:rsid w:val="00E862B3"/>
    <w:rsid w:val="00E8796F"/>
    <w:rsid w:val="00E87F15"/>
    <w:rsid w:val="00E910B1"/>
    <w:rsid w:val="00E917AC"/>
    <w:rsid w:val="00E91E56"/>
    <w:rsid w:val="00E96668"/>
    <w:rsid w:val="00EA03A0"/>
    <w:rsid w:val="00EA4728"/>
    <w:rsid w:val="00EA65E7"/>
    <w:rsid w:val="00EA66C9"/>
    <w:rsid w:val="00EA6A90"/>
    <w:rsid w:val="00EA726D"/>
    <w:rsid w:val="00EB0468"/>
    <w:rsid w:val="00EB1A3C"/>
    <w:rsid w:val="00EB3750"/>
    <w:rsid w:val="00EB38E3"/>
    <w:rsid w:val="00EB45B0"/>
    <w:rsid w:val="00EB4B1F"/>
    <w:rsid w:val="00EB55A5"/>
    <w:rsid w:val="00EB5794"/>
    <w:rsid w:val="00EB5D32"/>
    <w:rsid w:val="00EC01E8"/>
    <w:rsid w:val="00EC233D"/>
    <w:rsid w:val="00EC3E99"/>
    <w:rsid w:val="00EC4A25"/>
    <w:rsid w:val="00EC612F"/>
    <w:rsid w:val="00ED1C74"/>
    <w:rsid w:val="00ED1CEB"/>
    <w:rsid w:val="00ED1D0D"/>
    <w:rsid w:val="00ED2A59"/>
    <w:rsid w:val="00ED35FA"/>
    <w:rsid w:val="00ED43EA"/>
    <w:rsid w:val="00ED579F"/>
    <w:rsid w:val="00ED5D33"/>
    <w:rsid w:val="00ED6ED5"/>
    <w:rsid w:val="00EE442F"/>
    <w:rsid w:val="00EE74FF"/>
    <w:rsid w:val="00EE7D2C"/>
    <w:rsid w:val="00EF4ADE"/>
    <w:rsid w:val="00EF4EB7"/>
    <w:rsid w:val="00EF612C"/>
    <w:rsid w:val="00EF6DEC"/>
    <w:rsid w:val="00F012FF"/>
    <w:rsid w:val="00F01C45"/>
    <w:rsid w:val="00F021FA"/>
    <w:rsid w:val="00F025A2"/>
    <w:rsid w:val="00F02EEC"/>
    <w:rsid w:val="00F03437"/>
    <w:rsid w:val="00F03494"/>
    <w:rsid w:val="00F036E9"/>
    <w:rsid w:val="00F07388"/>
    <w:rsid w:val="00F1140D"/>
    <w:rsid w:val="00F11A7F"/>
    <w:rsid w:val="00F12B40"/>
    <w:rsid w:val="00F12EB4"/>
    <w:rsid w:val="00F13423"/>
    <w:rsid w:val="00F13F2A"/>
    <w:rsid w:val="00F140ED"/>
    <w:rsid w:val="00F1724E"/>
    <w:rsid w:val="00F2026A"/>
    <w:rsid w:val="00F2026E"/>
    <w:rsid w:val="00F20E19"/>
    <w:rsid w:val="00F21C62"/>
    <w:rsid w:val="00F2210A"/>
    <w:rsid w:val="00F222D5"/>
    <w:rsid w:val="00F227B3"/>
    <w:rsid w:val="00F22965"/>
    <w:rsid w:val="00F22E3E"/>
    <w:rsid w:val="00F23271"/>
    <w:rsid w:val="00F236B7"/>
    <w:rsid w:val="00F24520"/>
    <w:rsid w:val="00F26CCA"/>
    <w:rsid w:val="00F26E83"/>
    <w:rsid w:val="00F30B0E"/>
    <w:rsid w:val="00F31372"/>
    <w:rsid w:val="00F33120"/>
    <w:rsid w:val="00F3674C"/>
    <w:rsid w:val="00F37743"/>
    <w:rsid w:val="00F40C2F"/>
    <w:rsid w:val="00F42493"/>
    <w:rsid w:val="00F43A2C"/>
    <w:rsid w:val="00F4456A"/>
    <w:rsid w:val="00F44B5C"/>
    <w:rsid w:val="00F456B5"/>
    <w:rsid w:val="00F51EBE"/>
    <w:rsid w:val="00F530E7"/>
    <w:rsid w:val="00F54A3D"/>
    <w:rsid w:val="00F54CB0"/>
    <w:rsid w:val="00F558F0"/>
    <w:rsid w:val="00F576BA"/>
    <w:rsid w:val="00F579CD"/>
    <w:rsid w:val="00F61CDD"/>
    <w:rsid w:val="00F6247E"/>
    <w:rsid w:val="00F62F08"/>
    <w:rsid w:val="00F633FA"/>
    <w:rsid w:val="00F63B38"/>
    <w:rsid w:val="00F653B8"/>
    <w:rsid w:val="00F667F4"/>
    <w:rsid w:val="00F66A73"/>
    <w:rsid w:val="00F71B89"/>
    <w:rsid w:val="00F7326E"/>
    <w:rsid w:val="00F7353C"/>
    <w:rsid w:val="00F75A20"/>
    <w:rsid w:val="00F7699E"/>
    <w:rsid w:val="00F76F8F"/>
    <w:rsid w:val="00F8062F"/>
    <w:rsid w:val="00F82048"/>
    <w:rsid w:val="00F8221D"/>
    <w:rsid w:val="00F845C6"/>
    <w:rsid w:val="00F86060"/>
    <w:rsid w:val="00F87048"/>
    <w:rsid w:val="00F87257"/>
    <w:rsid w:val="00F90B3D"/>
    <w:rsid w:val="00F90CD7"/>
    <w:rsid w:val="00F930DC"/>
    <w:rsid w:val="00F941DF"/>
    <w:rsid w:val="00F965C1"/>
    <w:rsid w:val="00FA1266"/>
    <w:rsid w:val="00FA1924"/>
    <w:rsid w:val="00FA2626"/>
    <w:rsid w:val="00FA4C37"/>
    <w:rsid w:val="00FB07F7"/>
    <w:rsid w:val="00FB1685"/>
    <w:rsid w:val="00FB24C4"/>
    <w:rsid w:val="00FB36FA"/>
    <w:rsid w:val="00FB5EA7"/>
    <w:rsid w:val="00FB705C"/>
    <w:rsid w:val="00FC1192"/>
    <w:rsid w:val="00FC7B36"/>
    <w:rsid w:val="00FC7DDA"/>
    <w:rsid w:val="00FD2D74"/>
    <w:rsid w:val="00FD4875"/>
    <w:rsid w:val="00FD48D4"/>
    <w:rsid w:val="00FD4BE0"/>
    <w:rsid w:val="00FD58BD"/>
    <w:rsid w:val="00FD5B6D"/>
    <w:rsid w:val="00FD61A4"/>
    <w:rsid w:val="00FE106D"/>
    <w:rsid w:val="00FE22B7"/>
    <w:rsid w:val="00FE251B"/>
    <w:rsid w:val="00FE5D47"/>
    <w:rsid w:val="00FE70DB"/>
    <w:rsid w:val="00FE7A89"/>
    <w:rsid w:val="00FF200D"/>
    <w:rsid w:val="00FF309F"/>
    <w:rsid w:val="00FF3815"/>
    <w:rsid w:val="00FF5529"/>
    <w:rsid w:val="00FF7AD7"/>
    <w:rsid w:val="035B3A94"/>
    <w:rsid w:val="09A219D4"/>
    <w:rsid w:val="10FD80D8"/>
    <w:rsid w:val="1197B0A5"/>
    <w:rsid w:val="1225A57A"/>
    <w:rsid w:val="1291964A"/>
    <w:rsid w:val="12950E6E"/>
    <w:rsid w:val="179A28E1"/>
    <w:rsid w:val="193BD55D"/>
    <w:rsid w:val="20106FC4"/>
    <w:rsid w:val="21A9ABE2"/>
    <w:rsid w:val="24BB3789"/>
    <w:rsid w:val="26E9B7B8"/>
    <w:rsid w:val="27EE764E"/>
    <w:rsid w:val="29E0FD86"/>
    <w:rsid w:val="2E9F7A05"/>
    <w:rsid w:val="2FA6D52D"/>
    <w:rsid w:val="31EF4381"/>
    <w:rsid w:val="322876D2"/>
    <w:rsid w:val="336494FB"/>
    <w:rsid w:val="36D5D654"/>
    <w:rsid w:val="3918CC39"/>
    <w:rsid w:val="3E2B47CC"/>
    <w:rsid w:val="43655F46"/>
    <w:rsid w:val="43F3571D"/>
    <w:rsid w:val="43F3B789"/>
    <w:rsid w:val="45602D33"/>
    <w:rsid w:val="45ADB7BA"/>
    <w:rsid w:val="464373B6"/>
    <w:rsid w:val="49E65910"/>
    <w:rsid w:val="4B14628D"/>
    <w:rsid w:val="4C2FD6FF"/>
    <w:rsid w:val="4D800305"/>
    <w:rsid w:val="51EEDF04"/>
    <w:rsid w:val="5213A8DE"/>
    <w:rsid w:val="537A3653"/>
    <w:rsid w:val="55F711E6"/>
    <w:rsid w:val="57C3C4F4"/>
    <w:rsid w:val="58D47A08"/>
    <w:rsid w:val="597BBFEB"/>
    <w:rsid w:val="5C03220D"/>
    <w:rsid w:val="5CDE3BD7"/>
    <w:rsid w:val="6076F73F"/>
    <w:rsid w:val="64CACBA7"/>
    <w:rsid w:val="67C7F6C7"/>
    <w:rsid w:val="693BD5A6"/>
    <w:rsid w:val="6BD84166"/>
    <w:rsid w:val="6E8C508C"/>
    <w:rsid w:val="6F6B8C22"/>
    <w:rsid w:val="6FB84800"/>
    <w:rsid w:val="6FC37648"/>
    <w:rsid w:val="712A8DC2"/>
    <w:rsid w:val="788B43BD"/>
    <w:rsid w:val="78C17C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9530D9-7582-4139-A3ED-7C9E78141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490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3E2EE7"/>
    <w:rPr>
      <w:lang w:eastAsia="en-US"/>
    </w:rPr>
  </w:style>
  <w:style w:type="character" w:customStyle="1" w:styleId="Heading1Char">
    <w:name w:val="Heading 1 Char"/>
    <w:basedOn w:val="DefaultParagraphFont"/>
    <w:link w:val="Heading1"/>
    <w:rsid w:val="00C4404C"/>
    <w:rPr>
      <w:rFonts w:ascii="Arial" w:hAnsi="Arial"/>
      <w:sz w:val="36"/>
      <w:lang w:eastAsia="en-US"/>
    </w:rPr>
  </w:style>
  <w:style w:type="character" w:customStyle="1" w:styleId="normaltextrun">
    <w:name w:val="normaltextrun"/>
    <w:basedOn w:val="DefaultParagraphFont"/>
    <w:rsid w:val="00C4404C"/>
  </w:style>
  <w:style w:type="character" w:customStyle="1" w:styleId="eop">
    <w:name w:val="eop"/>
    <w:basedOn w:val="DefaultParagraphFont"/>
    <w:rsid w:val="00C4404C"/>
  </w:style>
  <w:style w:type="paragraph" w:styleId="Revision">
    <w:name w:val="Revision"/>
    <w:hidden/>
    <w:uiPriority w:val="99"/>
    <w:semiHidden/>
    <w:rsid w:val="00303A99"/>
    <w:rPr>
      <w:lang w:eastAsia="en-US"/>
    </w:rPr>
  </w:style>
  <w:style w:type="character" w:styleId="Mention">
    <w:name w:val="Mention"/>
    <w:basedOn w:val="DefaultParagraphFont"/>
    <w:uiPriority w:val="99"/>
    <w:unhideWhenUsed/>
    <w:rsid w:val="006C7AC5"/>
    <w:rPr>
      <w:color w:val="2B579A"/>
      <w:shd w:val="clear" w:color="auto" w:fill="E1DFDD"/>
    </w:rPr>
  </w:style>
  <w:style w:type="character" w:customStyle="1" w:styleId="Heading3Char">
    <w:name w:val="Heading 3 Char"/>
    <w:basedOn w:val="DefaultParagraphFont"/>
    <w:link w:val="Heading3"/>
    <w:rsid w:val="005A5B4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2569">
      <w:bodyDiv w:val="1"/>
      <w:marLeft w:val="0"/>
      <w:marRight w:val="0"/>
      <w:marTop w:val="0"/>
      <w:marBottom w:val="0"/>
      <w:divBdr>
        <w:top w:val="none" w:sz="0" w:space="0" w:color="auto"/>
        <w:left w:val="none" w:sz="0" w:space="0" w:color="auto"/>
        <w:bottom w:val="none" w:sz="0" w:space="0" w:color="auto"/>
        <w:right w:val="none" w:sz="0" w:space="0" w:color="auto"/>
      </w:divBdr>
    </w:div>
    <w:div w:id="136262640">
      <w:bodyDiv w:val="1"/>
      <w:marLeft w:val="0"/>
      <w:marRight w:val="0"/>
      <w:marTop w:val="0"/>
      <w:marBottom w:val="0"/>
      <w:divBdr>
        <w:top w:val="none" w:sz="0" w:space="0" w:color="auto"/>
        <w:left w:val="none" w:sz="0" w:space="0" w:color="auto"/>
        <w:bottom w:val="none" w:sz="0" w:space="0" w:color="auto"/>
        <w:right w:val="none" w:sz="0" w:space="0" w:color="auto"/>
      </w:divBdr>
      <w:divsChild>
        <w:div w:id="847984385">
          <w:marLeft w:val="0"/>
          <w:marRight w:val="0"/>
          <w:marTop w:val="0"/>
          <w:marBottom w:val="0"/>
          <w:divBdr>
            <w:top w:val="none" w:sz="0" w:space="0" w:color="auto"/>
            <w:left w:val="none" w:sz="0" w:space="0" w:color="auto"/>
            <w:bottom w:val="none" w:sz="0" w:space="0" w:color="auto"/>
            <w:right w:val="none" w:sz="0" w:space="0" w:color="auto"/>
          </w:divBdr>
        </w:div>
        <w:div w:id="955216003">
          <w:marLeft w:val="0"/>
          <w:marRight w:val="0"/>
          <w:marTop w:val="0"/>
          <w:marBottom w:val="0"/>
          <w:divBdr>
            <w:top w:val="none" w:sz="0" w:space="0" w:color="auto"/>
            <w:left w:val="none" w:sz="0" w:space="0" w:color="auto"/>
            <w:bottom w:val="none" w:sz="0" w:space="0" w:color="auto"/>
            <w:right w:val="none" w:sz="0" w:space="0" w:color="auto"/>
          </w:divBdr>
        </w:div>
        <w:div w:id="1288393995">
          <w:marLeft w:val="0"/>
          <w:marRight w:val="0"/>
          <w:marTop w:val="0"/>
          <w:marBottom w:val="0"/>
          <w:divBdr>
            <w:top w:val="none" w:sz="0" w:space="0" w:color="auto"/>
            <w:left w:val="none" w:sz="0" w:space="0" w:color="auto"/>
            <w:bottom w:val="none" w:sz="0" w:space="0" w:color="auto"/>
            <w:right w:val="none" w:sz="0" w:space="0" w:color="auto"/>
          </w:divBdr>
        </w:div>
      </w:divsChild>
    </w:div>
    <w:div w:id="188221050">
      <w:bodyDiv w:val="1"/>
      <w:marLeft w:val="0"/>
      <w:marRight w:val="0"/>
      <w:marTop w:val="0"/>
      <w:marBottom w:val="0"/>
      <w:divBdr>
        <w:top w:val="none" w:sz="0" w:space="0" w:color="auto"/>
        <w:left w:val="none" w:sz="0" w:space="0" w:color="auto"/>
        <w:bottom w:val="none" w:sz="0" w:space="0" w:color="auto"/>
        <w:right w:val="none" w:sz="0" w:space="0" w:color="auto"/>
      </w:divBdr>
      <w:divsChild>
        <w:div w:id="1363363925">
          <w:marLeft w:val="0"/>
          <w:marRight w:val="0"/>
          <w:marTop w:val="0"/>
          <w:marBottom w:val="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82611705">
      <w:bodyDiv w:val="1"/>
      <w:marLeft w:val="0"/>
      <w:marRight w:val="0"/>
      <w:marTop w:val="0"/>
      <w:marBottom w:val="0"/>
      <w:divBdr>
        <w:top w:val="none" w:sz="0" w:space="0" w:color="auto"/>
        <w:left w:val="none" w:sz="0" w:space="0" w:color="auto"/>
        <w:bottom w:val="none" w:sz="0" w:space="0" w:color="auto"/>
        <w:right w:val="none" w:sz="0" w:space="0" w:color="auto"/>
      </w:divBdr>
    </w:div>
    <w:div w:id="446002064">
      <w:bodyDiv w:val="1"/>
      <w:marLeft w:val="0"/>
      <w:marRight w:val="0"/>
      <w:marTop w:val="0"/>
      <w:marBottom w:val="0"/>
      <w:divBdr>
        <w:top w:val="none" w:sz="0" w:space="0" w:color="auto"/>
        <w:left w:val="none" w:sz="0" w:space="0" w:color="auto"/>
        <w:bottom w:val="none" w:sz="0" w:space="0" w:color="auto"/>
        <w:right w:val="none" w:sz="0" w:space="0" w:color="auto"/>
      </w:divBdr>
      <w:divsChild>
        <w:div w:id="338317221">
          <w:marLeft w:val="0"/>
          <w:marRight w:val="0"/>
          <w:marTop w:val="0"/>
          <w:marBottom w:val="0"/>
          <w:divBdr>
            <w:top w:val="none" w:sz="0" w:space="0" w:color="auto"/>
            <w:left w:val="none" w:sz="0" w:space="0" w:color="auto"/>
            <w:bottom w:val="none" w:sz="0" w:space="0" w:color="auto"/>
            <w:right w:val="none" w:sz="0" w:space="0" w:color="auto"/>
          </w:divBdr>
        </w:div>
        <w:div w:id="748842732">
          <w:marLeft w:val="0"/>
          <w:marRight w:val="0"/>
          <w:marTop w:val="0"/>
          <w:marBottom w:val="0"/>
          <w:divBdr>
            <w:top w:val="none" w:sz="0" w:space="0" w:color="auto"/>
            <w:left w:val="none" w:sz="0" w:space="0" w:color="auto"/>
            <w:bottom w:val="none" w:sz="0" w:space="0" w:color="auto"/>
            <w:right w:val="none" w:sz="0" w:space="0" w:color="auto"/>
          </w:divBdr>
        </w:div>
        <w:div w:id="1228415959">
          <w:marLeft w:val="0"/>
          <w:marRight w:val="0"/>
          <w:marTop w:val="0"/>
          <w:marBottom w:val="0"/>
          <w:divBdr>
            <w:top w:val="none" w:sz="0" w:space="0" w:color="auto"/>
            <w:left w:val="none" w:sz="0" w:space="0" w:color="auto"/>
            <w:bottom w:val="none" w:sz="0" w:space="0" w:color="auto"/>
            <w:right w:val="none" w:sz="0" w:space="0" w:color="auto"/>
          </w:divBdr>
        </w:div>
        <w:div w:id="1307316487">
          <w:marLeft w:val="0"/>
          <w:marRight w:val="0"/>
          <w:marTop w:val="0"/>
          <w:marBottom w:val="0"/>
          <w:divBdr>
            <w:top w:val="none" w:sz="0" w:space="0" w:color="auto"/>
            <w:left w:val="none" w:sz="0" w:space="0" w:color="auto"/>
            <w:bottom w:val="none" w:sz="0" w:space="0" w:color="auto"/>
            <w:right w:val="none" w:sz="0" w:space="0" w:color="auto"/>
          </w:divBdr>
        </w:div>
        <w:div w:id="1565795818">
          <w:marLeft w:val="0"/>
          <w:marRight w:val="0"/>
          <w:marTop w:val="0"/>
          <w:marBottom w:val="0"/>
          <w:divBdr>
            <w:top w:val="none" w:sz="0" w:space="0" w:color="auto"/>
            <w:left w:val="none" w:sz="0" w:space="0" w:color="auto"/>
            <w:bottom w:val="none" w:sz="0" w:space="0" w:color="auto"/>
            <w:right w:val="none" w:sz="0" w:space="0" w:color="auto"/>
          </w:divBdr>
        </w:div>
      </w:divsChild>
    </w:div>
    <w:div w:id="598027743">
      <w:bodyDiv w:val="1"/>
      <w:marLeft w:val="0"/>
      <w:marRight w:val="0"/>
      <w:marTop w:val="0"/>
      <w:marBottom w:val="0"/>
      <w:divBdr>
        <w:top w:val="none" w:sz="0" w:space="0" w:color="auto"/>
        <w:left w:val="none" w:sz="0" w:space="0" w:color="auto"/>
        <w:bottom w:val="none" w:sz="0" w:space="0" w:color="auto"/>
        <w:right w:val="none" w:sz="0" w:space="0" w:color="auto"/>
      </w:divBdr>
      <w:divsChild>
        <w:div w:id="667631296">
          <w:marLeft w:val="0"/>
          <w:marRight w:val="0"/>
          <w:marTop w:val="0"/>
          <w:marBottom w:val="0"/>
          <w:divBdr>
            <w:top w:val="none" w:sz="0" w:space="0" w:color="auto"/>
            <w:left w:val="none" w:sz="0" w:space="0" w:color="auto"/>
            <w:bottom w:val="none" w:sz="0" w:space="0" w:color="auto"/>
            <w:right w:val="none" w:sz="0" w:space="0" w:color="auto"/>
          </w:divBdr>
        </w:div>
        <w:div w:id="893393149">
          <w:marLeft w:val="0"/>
          <w:marRight w:val="0"/>
          <w:marTop w:val="0"/>
          <w:marBottom w:val="0"/>
          <w:divBdr>
            <w:top w:val="none" w:sz="0" w:space="0" w:color="auto"/>
            <w:left w:val="none" w:sz="0" w:space="0" w:color="auto"/>
            <w:bottom w:val="none" w:sz="0" w:space="0" w:color="auto"/>
            <w:right w:val="none" w:sz="0" w:space="0" w:color="auto"/>
          </w:divBdr>
        </w:div>
        <w:div w:id="912816289">
          <w:marLeft w:val="0"/>
          <w:marRight w:val="0"/>
          <w:marTop w:val="0"/>
          <w:marBottom w:val="0"/>
          <w:divBdr>
            <w:top w:val="none" w:sz="0" w:space="0" w:color="auto"/>
            <w:left w:val="none" w:sz="0" w:space="0" w:color="auto"/>
            <w:bottom w:val="none" w:sz="0" w:space="0" w:color="auto"/>
            <w:right w:val="none" w:sz="0" w:space="0" w:color="auto"/>
          </w:divBdr>
        </w:div>
        <w:div w:id="1303999072">
          <w:marLeft w:val="0"/>
          <w:marRight w:val="0"/>
          <w:marTop w:val="0"/>
          <w:marBottom w:val="0"/>
          <w:divBdr>
            <w:top w:val="none" w:sz="0" w:space="0" w:color="auto"/>
            <w:left w:val="none" w:sz="0" w:space="0" w:color="auto"/>
            <w:bottom w:val="none" w:sz="0" w:space="0" w:color="auto"/>
            <w:right w:val="none" w:sz="0" w:space="0" w:color="auto"/>
          </w:divBdr>
        </w:div>
        <w:div w:id="1829248390">
          <w:marLeft w:val="0"/>
          <w:marRight w:val="0"/>
          <w:marTop w:val="0"/>
          <w:marBottom w:val="0"/>
          <w:divBdr>
            <w:top w:val="none" w:sz="0" w:space="0" w:color="auto"/>
            <w:left w:val="none" w:sz="0" w:space="0" w:color="auto"/>
            <w:bottom w:val="none" w:sz="0" w:space="0" w:color="auto"/>
            <w:right w:val="none" w:sz="0" w:space="0" w:color="auto"/>
          </w:divBdr>
        </w:div>
      </w:divsChild>
    </w:div>
    <w:div w:id="678967559">
      <w:bodyDiv w:val="1"/>
      <w:marLeft w:val="0"/>
      <w:marRight w:val="0"/>
      <w:marTop w:val="0"/>
      <w:marBottom w:val="0"/>
      <w:divBdr>
        <w:top w:val="none" w:sz="0" w:space="0" w:color="auto"/>
        <w:left w:val="none" w:sz="0" w:space="0" w:color="auto"/>
        <w:bottom w:val="none" w:sz="0" w:space="0" w:color="auto"/>
        <w:right w:val="none" w:sz="0" w:space="0" w:color="auto"/>
      </w:divBdr>
      <w:divsChild>
        <w:div w:id="10376664">
          <w:marLeft w:val="0"/>
          <w:marRight w:val="0"/>
          <w:marTop w:val="0"/>
          <w:marBottom w:val="0"/>
          <w:divBdr>
            <w:top w:val="none" w:sz="0" w:space="0" w:color="auto"/>
            <w:left w:val="none" w:sz="0" w:space="0" w:color="auto"/>
            <w:bottom w:val="none" w:sz="0" w:space="0" w:color="auto"/>
            <w:right w:val="none" w:sz="0" w:space="0" w:color="auto"/>
          </w:divBdr>
        </w:div>
        <w:div w:id="193930207">
          <w:marLeft w:val="0"/>
          <w:marRight w:val="0"/>
          <w:marTop w:val="0"/>
          <w:marBottom w:val="0"/>
          <w:divBdr>
            <w:top w:val="none" w:sz="0" w:space="0" w:color="auto"/>
            <w:left w:val="none" w:sz="0" w:space="0" w:color="auto"/>
            <w:bottom w:val="none" w:sz="0" w:space="0" w:color="auto"/>
            <w:right w:val="none" w:sz="0" w:space="0" w:color="auto"/>
          </w:divBdr>
        </w:div>
        <w:div w:id="1167357646">
          <w:marLeft w:val="0"/>
          <w:marRight w:val="0"/>
          <w:marTop w:val="0"/>
          <w:marBottom w:val="0"/>
          <w:divBdr>
            <w:top w:val="none" w:sz="0" w:space="0" w:color="auto"/>
            <w:left w:val="none" w:sz="0" w:space="0" w:color="auto"/>
            <w:bottom w:val="none" w:sz="0" w:space="0" w:color="auto"/>
            <w:right w:val="none" w:sz="0" w:space="0" w:color="auto"/>
          </w:divBdr>
        </w:div>
        <w:div w:id="1540119919">
          <w:marLeft w:val="0"/>
          <w:marRight w:val="0"/>
          <w:marTop w:val="0"/>
          <w:marBottom w:val="0"/>
          <w:divBdr>
            <w:top w:val="none" w:sz="0" w:space="0" w:color="auto"/>
            <w:left w:val="none" w:sz="0" w:space="0" w:color="auto"/>
            <w:bottom w:val="none" w:sz="0" w:space="0" w:color="auto"/>
            <w:right w:val="none" w:sz="0" w:space="0" w:color="auto"/>
          </w:divBdr>
        </w:div>
        <w:div w:id="1676616820">
          <w:marLeft w:val="0"/>
          <w:marRight w:val="0"/>
          <w:marTop w:val="0"/>
          <w:marBottom w:val="0"/>
          <w:divBdr>
            <w:top w:val="none" w:sz="0" w:space="0" w:color="auto"/>
            <w:left w:val="none" w:sz="0" w:space="0" w:color="auto"/>
            <w:bottom w:val="none" w:sz="0" w:space="0" w:color="auto"/>
            <w:right w:val="none" w:sz="0" w:space="0" w:color="auto"/>
          </w:divBdr>
        </w:div>
      </w:divsChild>
    </w:div>
    <w:div w:id="683089698">
      <w:bodyDiv w:val="1"/>
      <w:marLeft w:val="0"/>
      <w:marRight w:val="0"/>
      <w:marTop w:val="0"/>
      <w:marBottom w:val="0"/>
      <w:divBdr>
        <w:top w:val="none" w:sz="0" w:space="0" w:color="auto"/>
        <w:left w:val="none" w:sz="0" w:space="0" w:color="auto"/>
        <w:bottom w:val="none" w:sz="0" w:space="0" w:color="auto"/>
        <w:right w:val="none" w:sz="0" w:space="0" w:color="auto"/>
      </w:divBdr>
      <w:divsChild>
        <w:div w:id="702170271">
          <w:marLeft w:val="0"/>
          <w:marRight w:val="0"/>
          <w:marTop w:val="0"/>
          <w:marBottom w:val="0"/>
          <w:divBdr>
            <w:top w:val="none" w:sz="0" w:space="0" w:color="auto"/>
            <w:left w:val="none" w:sz="0" w:space="0" w:color="auto"/>
            <w:bottom w:val="none" w:sz="0" w:space="0" w:color="auto"/>
            <w:right w:val="none" w:sz="0" w:space="0" w:color="auto"/>
          </w:divBdr>
        </w:div>
      </w:divsChild>
    </w:div>
    <w:div w:id="799764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744410">
      <w:bodyDiv w:val="1"/>
      <w:marLeft w:val="0"/>
      <w:marRight w:val="0"/>
      <w:marTop w:val="0"/>
      <w:marBottom w:val="0"/>
      <w:divBdr>
        <w:top w:val="none" w:sz="0" w:space="0" w:color="auto"/>
        <w:left w:val="none" w:sz="0" w:space="0" w:color="auto"/>
        <w:bottom w:val="none" w:sz="0" w:space="0" w:color="auto"/>
        <w:right w:val="none" w:sz="0" w:space="0" w:color="auto"/>
      </w:divBdr>
    </w:div>
    <w:div w:id="1187257092">
      <w:bodyDiv w:val="1"/>
      <w:marLeft w:val="0"/>
      <w:marRight w:val="0"/>
      <w:marTop w:val="0"/>
      <w:marBottom w:val="0"/>
      <w:divBdr>
        <w:top w:val="none" w:sz="0" w:space="0" w:color="auto"/>
        <w:left w:val="none" w:sz="0" w:space="0" w:color="auto"/>
        <w:bottom w:val="none" w:sz="0" w:space="0" w:color="auto"/>
        <w:right w:val="none" w:sz="0" w:space="0" w:color="auto"/>
      </w:divBdr>
      <w:divsChild>
        <w:div w:id="678197300">
          <w:marLeft w:val="0"/>
          <w:marRight w:val="0"/>
          <w:marTop w:val="0"/>
          <w:marBottom w:val="0"/>
          <w:divBdr>
            <w:top w:val="none" w:sz="0" w:space="0" w:color="auto"/>
            <w:left w:val="none" w:sz="0" w:space="0" w:color="auto"/>
            <w:bottom w:val="none" w:sz="0" w:space="0" w:color="auto"/>
            <w:right w:val="none" w:sz="0" w:space="0" w:color="auto"/>
          </w:divBdr>
        </w:div>
        <w:div w:id="876510296">
          <w:marLeft w:val="0"/>
          <w:marRight w:val="0"/>
          <w:marTop w:val="0"/>
          <w:marBottom w:val="0"/>
          <w:divBdr>
            <w:top w:val="none" w:sz="0" w:space="0" w:color="auto"/>
            <w:left w:val="none" w:sz="0" w:space="0" w:color="auto"/>
            <w:bottom w:val="none" w:sz="0" w:space="0" w:color="auto"/>
            <w:right w:val="none" w:sz="0" w:space="0" w:color="auto"/>
          </w:divBdr>
        </w:div>
        <w:div w:id="967277885">
          <w:marLeft w:val="0"/>
          <w:marRight w:val="0"/>
          <w:marTop w:val="0"/>
          <w:marBottom w:val="0"/>
          <w:divBdr>
            <w:top w:val="none" w:sz="0" w:space="0" w:color="auto"/>
            <w:left w:val="none" w:sz="0" w:space="0" w:color="auto"/>
            <w:bottom w:val="none" w:sz="0" w:space="0" w:color="auto"/>
            <w:right w:val="none" w:sz="0" w:space="0" w:color="auto"/>
          </w:divBdr>
        </w:div>
        <w:div w:id="1795905041">
          <w:marLeft w:val="0"/>
          <w:marRight w:val="0"/>
          <w:marTop w:val="0"/>
          <w:marBottom w:val="0"/>
          <w:divBdr>
            <w:top w:val="none" w:sz="0" w:space="0" w:color="auto"/>
            <w:left w:val="none" w:sz="0" w:space="0" w:color="auto"/>
            <w:bottom w:val="none" w:sz="0" w:space="0" w:color="auto"/>
            <w:right w:val="none" w:sz="0" w:space="0" w:color="auto"/>
          </w:divBdr>
        </w:div>
        <w:div w:id="1875968727">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0500948">
      <w:bodyDiv w:val="1"/>
      <w:marLeft w:val="0"/>
      <w:marRight w:val="0"/>
      <w:marTop w:val="0"/>
      <w:marBottom w:val="0"/>
      <w:divBdr>
        <w:top w:val="none" w:sz="0" w:space="0" w:color="auto"/>
        <w:left w:val="none" w:sz="0" w:space="0" w:color="auto"/>
        <w:bottom w:val="none" w:sz="0" w:space="0" w:color="auto"/>
        <w:right w:val="none" w:sz="0" w:space="0" w:color="auto"/>
      </w:divBdr>
      <w:divsChild>
        <w:div w:id="189419217">
          <w:marLeft w:val="0"/>
          <w:marRight w:val="0"/>
          <w:marTop w:val="0"/>
          <w:marBottom w:val="0"/>
          <w:divBdr>
            <w:top w:val="none" w:sz="0" w:space="0" w:color="auto"/>
            <w:left w:val="none" w:sz="0" w:space="0" w:color="auto"/>
            <w:bottom w:val="none" w:sz="0" w:space="0" w:color="auto"/>
            <w:right w:val="none" w:sz="0" w:space="0" w:color="auto"/>
          </w:divBdr>
        </w:div>
        <w:div w:id="755710475">
          <w:marLeft w:val="0"/>
          <w:marRight w:val="0"/>
          <w:marTop w:val="0"/>
          <w:marBottom w:val="0"/>
          <w:divBdr>
            <w:top w:val="none" w:sz="0" w:space="0" w:color="auto"/>
            <w:left w:val="none" w:sz="0" w:space="0" w:color="auto"/>
            <w:bottom w:val="none" w:sz="0" w:space="0" w:color="auto"/>
            <w:right w:val="none" w:sz="0" w:space="0" w:color="auto"/>
          </w:divBdr>
        </w:div>
        <w:div w:id="1073358255">
          <w:marLeft w:val="0"/>
          <w:marRight w:val="0"/>
          <w:marTop w:val="0"/>
          <w:marBottom w:val="0"/>
          <w:divBdr>
            <w:top w:val="none" w:sz="0" w:space="0" w:color="auto"/>
            <w:left w:val="none" w:sz="0" w:space="0" w:color="auto"/>
            <w:bottom w:val="none" w:sz="0" w:space="0" w:color="auto"/>
            <w:right w:val="none" w:sz="0" w:space="0" w:color="auto"/>
          </w:divBdr>
        </w:div>
        <w:div w:id="1255090231">
          <w:marLeft w:val="0"/>
          <w:marRight w:val="0"/>
          <w:marTop w:val="0"/>
          <w:marBottom w:val="0"/>
          <w:divBdr>
            <w:top w:val="none" w:sz="0" w:space="0" w:color="auto"/>
            <w:left w:val="none" w:sz="0" w:space="0" w:color="auto"/>
            <w:bottom w:val="none" w:sz="0" w:space="0" w:color="auto"/>
            <w:right w:val="none" w:sz="0" w:space="0" w:color="auto"/>
          </w:divBdr>
        </w:div>
        <w:div w:id="1711341840">
          <w:marLeft w:val="0"/>
          <w:marRight w:val="0"/>
          <w:marTop w:val="0"/>
          <w:marBottom w:val="0"/>
          <w:divBdr>
            <w:top w:val="none" w:sz="0" w:space="0" w:color="auto"/>
            <w:left w:val="none" w:sz="0" w:space="0" w:color="auto"/>
            <w:bottom w:val="none" w:sz="0" w:space="0" w:color="auto"/>
            <w:right w:val="none" w:sz="0" w:space="0" w:color="auto"/>
          </w:divBdr>
        </w:div>
      </w:divsChild>
    </w:div>
    <w:div w:id="1334869444">
      <w:bodyDiv w:val="1"/>
      <w:marLeft w:val="0"/>
      <w:marRight w:val="0"/>
      <w:marTop w:val="0"/>
      <w:marBottom w:val="0"/>
      <w:divBdr>
        <w:top w:val="none" w:sz="0" w:space="0" w:color="auto"/>
        <w:left w:val="none" w:sz="0" w:space="0" w:color="auto"/>
        <w:bottom w:val="none" w:sz="0" w:space="0" w:color="auto"/>
        <w:right w:val="none" w:sz="0" w:space="0" w:color="auto"/>
      </w:divBdr>
      <w:divsChild>
        <w:div w:id="406997716">
          <w:marLeft w:val="0"/>
          <w:marRight w:val="0"/>
          <w:marTop w:val="0"/>
          <w:marBottom w:val="0"/>
          <w:divBdr>
            <w:top w:val="none" w:sz="0" w:space="0" w:color="auto"/>
            <w:left w:val="none" w:sz="0" w:space="0" w:color="auto"/>
            <w:bottom w:val="none" w:sz="0" w:space="0" w:color="auto"/>
            <w:right w:val="none" w:sz="0" w:space="0" w:color="auto"/>
          </w:divBdr>
        </w:div>
        <w:div w:id="442774981">
          <w:marLeft w:val="0"/>
          <w:marRight w:val="0"/>
          <w:marTop w:val="0"/>
          <w:marBottom w:val="0"/>
          <w:divBdr>
            <w:top w:val="none" w:sz="0" w:space="0" w:color="auto"/>
            <w:left w:val="none" w:sz="0" w:space="0" w:color="auto"/>
            <w:bottom w:val="none" w:sz="0" w:space="0" w:color="auto"/>
            <w:right w:val="none" w:sz="0" w:space="0" w:color="auto"/>
          </w:divBdr>
        </w:div>
        <w:div w:id="989603465">
          <w:marLeft w:val="0"/>
          <w:marRight w:val="0"/>
          <w:marTop w:val="0"/>
          <w:marBottom w:val="0"/>
          <w:divBdr>
            <w:top w:val="none" w:sz="0" w:space="0" w:color="auto"/>
            <w:left w:val="none" w:sz="0" w:space="0" w:color="auto"/>
            <w:bottom w:val="none" w:sz="0" w:space="0" w:color="auto"/>
            <w:right w:val="none" w:sz="0" w:space="0" w:color="auto"/>
          </w:divBdr>
        </w:div>
        <w:div w:id="1509639051">
          <w:marLeft w:val="0"/>
          <w:marRight w:val="0"/>
          <w:marTop w:val="0"/>
          <w:marBottom w:val="0"/>
          <w:divBdr>
            <w:top w:val="none" w:sz="0" w:space="0" w:color="auto"/>
            <w:left w:val="none" w:sz="0" w:space="0" w:color="auto"/>
            <w:bottom w:val="none" w:sz="0" w:space="0" w:color="auto"/>
            <w:right w:val="none" w:sz="0" w:space="0" w:color="auto"/>
          </w:divBdr>
        </w:div>
        <w:div w:id="1857159988">
          <w:marLeft w:val="0"/>
          <w:marRight w:val="0"/>
          <w:marTop w:val="0"/>
          <w:marBottom w:val="0"/>
          <w:divBdr>
            <w:top w:val="none" w:sz="0" w:space="0" w:color="auto"/>
            <w:left w:val="none" w:sz="0" w:space="0" w:color="auto"/>
            <w:bottom w:val="none" w:sz="0" w:space="0" w:color="auto"/>
            <w:right w:val="none" w:sz="0" w:space="0" w:color="auto"/>
          </w:divBdr>
        </w:div>
      </w:divsChild>
    </w:div>
    <w:div w:id="1433555295">
      <w:bodyDiv w:val="1"/>
      <w:marLeft w:val="0"/>
      <w:marRight w:val="0"/>
      <w:marTop w:val="0"/>
      <w:marBottom w:val="0"/>
      <w:divBdr>
        <w:top w:val="none" w:sz="0" w:space="0" w:color="auto"/>
        <w:left w:val="none" w:sz="0" w:space="0" w:color="auto"/>
        <w:bottom w:val="none" w:sz="0" w:space="0" w:color="auto"/>
        <w:right w:val="none" w:sz="0" w:space="0" w:color="auto"/>
      </w:divBdr>
      <w:divsChild>
        <w:div w:id="822164526">
          <w:marLeft w:val="0"/>
          <w:marRight w:val="0"/>
          <w:marTop w:val="0"/>
          <w:marBottom w:val="0"/>
          <w:divBdr>
            <w:top w:val="none" w:sz="0" w:space="0" w:color="auto"/>
            <w:left w:val="none" w:sz="0" w:space="0" w:color="auto"/>
            <w:bottom w:val="none" w:sz="0" w:space="0" w:color="auto"/>
            <w:right w:val="none" w:sz="0" w:space="0" w:color="auto"/>
          </w:divBdr>
        </w:div>
      </w:divsChild>
    </w:div>
    <w:div w:id="1463771179">
      <w:bodyDiv w:val="1"/>
      <w:marLeft w:val="0"/>
      <w:marRight w:val="0"/>
      <w:marTop w:val="0"/>
      <w:marBottom w:val="0"/>
      <w:divBdr>
        <w:top w:val="none" w:sz="0" w:space="0" w:color="auto"/>
        <w:left w:val="none" w:sz="0" w:space="0" w:color="auto"/>
        <w:bottom w:val="none" w:sz="0" w:space="0" w:color="auto"/>
        <w:right w:val="none" w:sz="0" w:space="0" w:color="auto"/>
      </w:divBdr>
    </w:div>
    <w:div w:id="1689987670">
      <w:bodyDiv w:val="1"/>
      <w:marLeft w:val="0"/>
      <w:marRight w:val="0"/>
      <w:marTop w:val="0"/>
      <w:marBottom w:val="0"/>
      <w:divBdr>
        <w:top w:val="none" w:sz="0" w:space="0" w:color="auto"/>
        <w:left w:val="none" w:sz="0" w:space="0" w:color="auto"/>
        <w:bottom w:val="none" w:sz="0" w:space="0" w:color="auto"/>
        <w:right w:val="none" w:sz="0" w:space="0" w:color="auto"/>
      </w:divBdr>
    </w:div>
    <w:div w:id="1776319580">
      <w:bodyDiv w:val="1"/>
      <w:marLeft w:val="0"/>
      <w:marRight w:val="0"/>
      <w:marTop w:val="0"/>
      <w:marBottom w:val="0"/>
      <w:divBdr>
        <w:top w:val="none" w:sz="0" w:space="0" w:color="auto"/>
        <w:left w:val="none" w:sz="0" w:space="0" w:color="auto"/>
        <w:bottom w:val="none" w:sz="0" w:space="0" w:color="auto"/>
        <w:right w:val="none" w:sz="0" w:space="0" w:color="auto"/>
      </w:divBdr>
      <w:divsChild>
        <w:div w:id="1523127347">
          <w:marLeft w:val="0"/>
          <w:marRight w:val="0"/>
          <w:marTop w:val="0"/>
          <w:marBottom w:val="0"/>
          <w:divBdr>
            <w:top w:val="none" w:sz="0" w:space="0" w:color="auto"/>
            <w:left w:val="none" w:sz="0" w:space="0" w:color="auto"/>
            <w:bottom w:val="none" w:sz="0" w:space="0" w:color="auto"/>
            <w:right w:val="none" w:sz="0" w:space="0" w:color="auto"/>
          </w:divBdr>
        </w:div>
      </w:divsChild>
    </w:div>
    <w:div w:id="1923486261">
      <w:bodyDiv w:val="1"/>
      <w:marLeft w:val="0"/>
      <w:marRight w:val="0"/>
      <w:marTop w:val="0"/>
      <w:marBottom w:val="0"/>
      <w:divBdr>
        <w:top w:val="none" w:sz="0" w:space="0" w:color="auto"/>
        <w:left w:val="none" w:sz="0" w:space="0" w:color="auto"/>
        <w:bottom w:val="none" w:sz="0" w:space="0" w:color="auto"/>
        <w:right w:val="none" w:sz="0" w:space="0" w:color="auto"/>
      </w:divBdr>
      <w:divsChild>
        <w:div w:id="358043701">
          <w:marLeft w:val="0"/>
          <w:marRight w:val="0"/>
          <w:marTop w:val="0"/>
          <w:marBottom w:val="0"/>
          <w:divBdr>
            <w:top w:val="none" w:sz="0" w:space="0" w:color="auto"/>
            <w:left w:val="none" w:sz="0" w:space="0" w:color="auto"/>
            <w:bottom w:val="none" w:sz="0" w:space="0" w:color="auto"/>
            <w:right w:val="none" w:sz="0" w:space="0" w:color="auto"/>
          </w:divBdr>
        </w:div>
        <w:div w:id="729302853">
          <w:marLeft w:val="0"/>
          <w:marRight w:val="0"/>
          <w:marTop w:val="0"/>
          <w:marBottom w:val="0"/>
          <w:divBdr>
            <w:top w:val="none" w:sz="0" w:space="0" w:color="auto"/>
            <w:left w:val="none" w:sz="0" w:space="0" w:color="auto"/>
            <w:bottom w:val="none" w:sz="0" w:space="0" w:color="auto"/>
            <w:right w:val="none" w:sz="0" w:space="0" w:color="auto"/>
          </w:divBdr>
        </w:div>
        <w:div w:id="806750031">
          <w:marLeft w:val="0"/>
          <w:marRight w:val="0"/>
          <w:marTop w:val="0"/>
          <w:marBottom w:val="0"/>
          <w:divBdr>
            <w:top w:val="none" w:sz="0" w:space="0" w:color="auto"/>
            <w:left w:val="none" w:sz="0" w:space="0" w:color="auto"/>
            <w:bottom w:val="none" w:sz="0" w:space="0" w:color="auto"/>
            <w:right w:val="none" w:sz="0" w:space="0" w:color="auto"/>
          </w:divBdr>
        </w:div>
        <w:div w:id="817500713">
          <w:marLeft w:val="0"/>
          <w:marRight w:val="0"/>
          <w:marTop w:val="0"/>
          <w:marBottom w:val="0"/>
          <w:divBdr>
            <w:top w:val="none" w:sz="0" w:space="0" w:color="auto"/>
            <w:left w:val="none" w:sz="0" w:space="0" w:color="auto"/>
            <w:bottom w:val="none" w:sz="0" w:space="0" w:color="auto"/>
            <w:right w:val="none" w:sz="0" w:space="0" w:color="auto"/>
          </w:divBdr>
        </w:div>
        <w:div w:id="1640306550">
          <w:marLeft w:val="0"/>
          <w:marRight w:val="0"/>
          <w:marTop w:val="0"/>
          <w:marBottom w:val="0"/>
          <w:divBdr>
            <w:top w:val="none" w:sz="0" w:space="0" w:color="auto"/>
            <w:left w:val="none" w:sz="0" w:space="0" w:color="auto"/>
            <w:bottom w:val="none" w:sz="0" w:space="0" w:color="auto"/>
            <w:right w:val="none" w:sz="0" w:space="0" w:color="auto"/>
          </w:divBdr>
        </w:div>
      </w:divsChild>
    </w:div>
    <w:div w:id="1970281236">
      <w:bodyDiv w:val="1"/>
      <w:marLeft w:val="0"/>
      <w:marRight w:val="0"/>
      <w:marTop w:val="0"/>
      <w:marBottom w:val="0"/>
      <w:divBdr>
        <w:top w:val="none" w:sz="0" w:space="0" w:color="auto"/>
        <w:left w:val="none" w:sz="0" w:space="0" w:color="auto"/>
        <w:bottom w:val="none" w:sz="0" w:space="0" w:color="auto"/>
        <w:right w:val="none" w:sz="0" w:space="0" w:color="auto"/>
      </w:divBdr>
      <w:divsChild>
        <w:div w:id="974338242">
          <w:marLeft w:val="0"/>
          <w:marRight w:val="0"/>
          <w:marTop w:val="0"/>
          <w:marBottom w:val="0"/>
          <w:divBdr>
            <w:top w:val="none" w:sz="0" w:space="0" w:color="auto"/>
            <w:left w:val="none" w:sz="0" w:space="0" w:color="auto"/>
            <w:bottom w:val="none" w:sz="0" w:space="0" w:color="auto"/>
            <w:right w:val="none" w:sz="0" w:space="0" w:color="auto"/>
          </w:divBdr>
        </w:div>
      </w:divsChild>
    </w:div>
    <w:div w:id="1970358987">
      <w:bodyDiv w:val="1"/>
      <w:marLeft w:val="0"/>
      <w:marRight w:val="0"/>
      <w:marTop w:val="0"/>
      <w:marBottom w:val="0"/>
      <w:divBdr>
        <w:top w:val="none" w:sz="0" w:space="0" w:color="auto"/>
        <w:left w:val="none" w:sz="0" w:space="0" w:color="auto"/>
        <w:bottom w:val="none" w:sz="0" w:space="0" w:color="auto"/>
        <w:right w:val="none" w:sz="0" w:space="0" w:color="auto"/>
      </w:divBdr>
      <w:divsChild>
        <w:div w:id="1047489483">
          <w:marLeft w:val="0"/>
          <w:marRight w:val="0"/>
          <w:marTop w:val="0"/>
          <w:marBottom w:val="0"/>
          <w:divBdr>
            <w:top w:val="none" w:sz="0" w:space="0" w:color="auto"/>
            <w:left w:val="none" w:sz="0" w:space="0" w:color="auto"/>
            <w:bottom w:val="none" w:sz="0" w:space="0" w:color="auto"/>
            <w:right w:val="none" w:sz="0" w:space="0" w:color="auto"/>
          </w:divBdr>
        </w:div>
        <w:div w:id="1492061868">
          <w:marLeft w:val="0"/>
          <w:marRight w:val="0"/>
          <w:marTop w:val="0"/>
          <w:marBottom w:val="0"/>
          <w:divBdr>
            <w:top w:val="none" w:sz="0" w:space="0" w:color="auto"/>
            <w:left w:val="none" w:sz="0" w:space="0" w:color="auto"/>
            <w:bottom w:val="none" w:sz="0" w:space="0" w:color="auto"/>
            <w:right w:val="none" w:sz="0" w:space="0" w:color="auto"/>
          </w:divBdr>
        </w:div>
        <w:div w:id="1895459152">
          <w:marLeft w:val="0"/>
          <w:marRight w:val="0"/>
          <w:marTop w:val="0"/>
          <w:marBottom w:val="0"/>
          <w:divBdr>
            <w:top w:val="none" w:sz="0" w:space="0" w:color="auto"/>
            <w:left w:val="none" w:sz="0" w:space="0" w:color="auto"/>
            <w:bottom w:val="none" w:sz="0" w:space="0" w:color="auto"/>
            <w:right w:val="none" w:sz="0" w:space="0" w:color="auto"/>
          </w:divBdr>
        </w:div>
      </w:divsChild>
    </w:div>
    <w:div w:id="2000116906">
      <w:bodyDiv w:val="1"/>
      <w:marLeft w:val="0"/>
      <w:marRight w:val="0"/>
      <w:marTop w:val="0"/>
      <w:marBottom w:val="0"/>
      <w:divBdr>
        <w:top w:val="none" w:sz="0" w:space="0" w:color="auto"/>
        <w:left w:val="none" w:sz="0" w:space="0" w:color="auto"/>
        <w:bottom w:val="none" w:sz="0" w:space="0" w:color="auto"/>
        <w:right w:val="none" w:sz="0" w:space="0" w:color="auto"/>
      </w:divBdr>
      <w:divsChild>
        <w:div w:id="1850371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RBI5PAMIO524-1616901215-43470</_dlc_DocId>
    <_dlc_DocIdUrl xmlns="71c5aaf6-e6ce-465b-b873-5148d2a4c105">
      <Url>https://nokia.sharepoint.com/sites/gxp/_layouts/15/DocIdRedir.aspx?ID=RBI5PAMIO524-1616901215-43470</Url>
      <Description>RBI5PAMIO524-1616901215-43470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C29CB2E-DDCD-4FAC-9C17-FB15ABA27863}">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2601</Words>
  <Characters>14829</Characters>
  <Application>Microsoft Office Word</Application>
  <DocSecurity>0</DocSecurity>
  <Lines>123</Lines>
  <Paragraphs>34</Paragraphs>
  <ScaleCrop>false</ScaleCrop>
  <Manager/>
  <Company>Nokia</Company>
  <LinksUpToDate>false</LinksUpToDate>
  <CharactersWithSpaces>17396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2025-03-28T07:54:00Z</dcterms:created>
  <dcterms:modified xsi:type="dcterms:W3CDTF">2025-03-28T07:55:00Z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97dcbf6e-95a4-4f88-9002-b99d13abac7d</vt:lpwstr>
  </property>
</Properties>
</file>